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784" w:rsidRDefault="0085619B">
      <w:pPr>
        <w:pStyle w:val="ShapkaDocumentu"/>
        <w:rPr>
          <w:rFonts w:ascii="Times New Roman" w:hAnsi="Times New Roman"/>
          <w:sz w:val="24"/>
          <w:szCs w:val="24"/>
        </w:rPr>
      </w:pPr>
      <w:r>
        <w:rPr>
          <w:noProof/>
          <w:sz w:val="24"/>
          <w:szCs w:val="24"/>
          <w:lang w:eastAsia="uk-UA"/>
        </w:rPr>
        <w:drawing>
          <wp:anchor distT="0" distB="0" distL="114300" distR="114300" simplePos="0" relativeHeight="251657216" behindDoc="1" locked="0" layoutInCell="1" allowOverlap="1">
            <wp:simplePos x="0" y="0"/>
            <wp:positionH relativeFrom="column">
              <wp:posOffset>2668270</wp:posOffset>
            </wp:positionH>
            <wp:positionV relativeFrom="paragraph">
              <wp:posOffset>750570</wp:posOffset>
            </wp:positionV>
            <wp:extent cx="523875" cy="724535"/>
            <wp:effectExtent l="0" t="0" r="0" b="0"/>
            <wp:wrapNone/>
            <wp:docPr id="10" name="Рисунок 7" descr="C:\Users\msp\AppData\Roaming\Liga70\Client\Session\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Users\msp\AppData\Roaming\Liga70\Client\Session\TSIGN.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23875" cy="724535"/>
                    </a:xfrm>
                    <a:prstGeom prst="rect">
                      <a:avLst/>
                    </a:prstGeom>
                    <a:noFill/>
                    <a:ln>
                      <a:noFill/>
                    </a:ln>
                  </pic:spPr>
                </pic:pic>
              </a:graphicData>
            </a:graphic>
            <wp14:sizeRelH relativeFrom="page">
              <wp14:pctWidth>0</wp14:pctWidth>
            </wp14:sizeRelH>
            <wp14:sizeRelV relativeFrom="page">
              <wp14:pctHeight>0</wp14:pctHeight>
            </wp14:sizeRelV>
          </wp:anchor>
        </w:drawing>
      </w:r>
      <w:r w:rsidR="00D439EA">
        <w:rPr>
          <w:rFonts w:ascii="Times New Roman" w:hAnsi="Times New Roman"/>
          <w:sz w:val="24"/>
          <w:szCs w:val="24"/>
        </w:rPr>
        <w:t>ЗАТВЕРДЖЕНО</w:t>
      </w:r>
      <w:r w:rsidR="00D439EA">
        <w:rPr>
          <w:rFonts w:ascii="Times New Roman" w:hAnsi="Times New Roman"/>
          <w:sz w:val="24"/>
          <w:szCs w:val="24"/>
        </w:rPr>
        <w:br/>
        <w:t>постановою Кабінету Міністрів України</w:t>
      </w:r>
      <w:r w:rsidR="00D439EA">
        <w:rPr>
          <w:rFonts w:ascii="Times New Roman" w:hAnsi="Times New Roman"/>
          <w:sz w:val="24"/>
          <w:szCs w:val="24"/>
        </w:rPr>
        <w:br/>
        <w:t>від 27 вересня 2022 р. № 1092</w:t>
      </w:r>
    </w:p>
    <w:p w:rsidR="00923784" w:rsidRDefault="00923784">
      <w:pPr>
        <w:pStyle w:val="ab"/>
        <w:spacing w:before="0"/>
        <w:jc w:val="both"/>
      </w:pPr>
    </w:p>
    <w:p w:rsidR="00923784" w:rsidRDefault="00D439EA">
      <w:pPr>
        <w:pStyle w:val="ab"/>
        <w:spacing w:before="0"/>
        <w:jc w:val="both"/>
      </w:pPr>
      <w:r>
        <w:t xml:space="preserve">  </w:t>
      </w:r>
    </w:p>
    <w:p w:rsidR="00923784" w:rsidRDefault="00923784">
      <w:pPr>
        <w:pStyle w:val="ab"/>
        <w:jc w:val="both"/>
      </w:pPr>
    </w:p>
    <w:p w:rsidR="00923784" w:rsidRDefault="00D439EA">
      <w:pPr>
        <w:pStyle w:val="af6"/>
        <w:rPr>
          <w:rFonts w:ascii="Times New Roman" w:hAnsi="Times New Roman"/>
          <w:b w:val="0"/>
          <w:sz w:val="24"/>
          <w:szCs w:val="24"/>
        </w:rPr>
      </w:pPr>
      <w:r>
        <w:rPr>
          <w:rFonts w:ascii="Times New Roman" w:hAnsi="Times New Roman"/>
          <w:b w:val="0"/>
          <w:sz w:val="24"/>
          <w:szCs w:val="24"/>
        </w:rPr>
        <w:t>ДЕРЖАВНА МИТНА СЛУЖБА УКРАЇНИ</w:t>
      </w:r>
    </w:p>
    <w:p w:rsidR="00923784" w:rsidRDefault="00D439EA">
      <w:pPr>
        <w:pStyle w:val="af6"/>
        <w:rPr>
          <w:rFonts w:ascii="Times New Roman" w:hAnsi="Times New Roman"/>
          <w:b w:val="0"/>
          <w:sz w:val="24"/>
          <w:szCs w:val="24"/>
          <w:lang w:val="ru-RU"/>
        </w:rPr>
      </w:pPr>
      <w:r>
        <w:rPr>
          <w:rFonts w:ascii="Times New Roman" w:hAnsi="Times New Roman"/>
          <w:b w:val="0"/>
          <w:sz w:val="24"/>
          <w:szCs w:val="24"/>
        </w:rPr>
        <w:t>АВТОРИЗАЦІЯ</w:t>
      </w:r>
      <w:r>
        <w:rPr>
          <w:rFonts w:ascii="Times New Roman" w:hAnsi="Times New Roman"/>
          <w:b w:val="0"/>
          <w:sz w:val="24"/>
          <w:szCs w:val="24"/>
        </w:rPr>
        <w:br/>
        <w:t>на застосування транзитного спрощення “використання загальної гарантії”</w:t>
      </w:r>
      <w:r>
        <w:rPr>
          <w:rFonts w:ascii="Times New Roman" w:hAnsi="Times New Roman"/>
          <w:b w:val="0"/>
          <w:sz w:val="24"/>
          <w:szCs w:val="24"/>
          <w:lang w:val="ru-RU"/>
        </w:rPr>
        <w:t>*</w:t>
      </w:r>
    </w:p>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92"/>
        <w:gridCol w:w="1264"/>
        <w:gridCol w:w="825"/>
        <w:gridCol w:w="4519"/>
      </w:tblGrid>
      <w:tr w:rsidR="00923784">
        <w:trPr>
          <w:trHeight w:val="20"/>
          <w:jc w:val="center"/>
        </w:trPr>
        <w:tc>
          <w:tcPr>
            <w:tcW w:w="4958" w:type="pct"/>
            <w:gridSpan w:val="4"/>
          </w:tcPr>
          <w:p w:rsidR="00923784" w:rsidRDefault="00D439EA">
            <w:pPr>
              <w:pStyle w:val="ab"/>
              <w:spacing w:before="120" w:beforeAutospacing="0" w:after="0" w:afterAutospacing="0"/>
            </w:pPr>
            <w:r>
              <w:t>1. Номер авторизації</w:t>
            </w:r>
          </w:p>
        </w:tc>
      </w:tr>
      <w:tr w:rsidR="00923784">
        <w:trPr>
          <w:trHeight w:val="20"/>
          <w:jc w:val="center"/>
        </w:trPr>
        <w:tc>
          <w:tcPr>
            <w:tcW w:w="4958" w:type="pct"/>
            <w:gridSpan w:val="4"/>
          </w:tcPr>
          <w:p w:rsidR="00923784" w:rsidRDefault="00D439EA">
            <w:pPr>
              <w:pStyle w:val="ab"/>
              <w:spacing w:before="120" w:beforeAutospacing="0" w:after="0" w:afterAutospacing="0"/>
            </w:pPr>
            <w:r>
              <w:t>2. Найменування підприємства</w:t>
            </w:r>
          </w:p>
        </w:tc>
      </w:tr>
      <w:tr w:rsidR="00923784">
        <w:trPr>
          <w:trHeight w:val="20"/>
          <w:jc w:val="center"/>
        </w:trPr>
        <w:tc>
          <w:tcPr>
            <w:tcW w:w="2434" w:type="pct"/>
            <w:gridSpan w:val="2"/>
          </w:tcPr>
          <w:p w:rsidR="00923784" w:rsidRDefault="00D439EA">
            <w:pPr>
              <w:pStyle w:val="ab"/>
              <w:spacing w:before="120" w:beforeAutospacing="0" w:after="0" w:afterAutospacing="0"/>
            </w:pPr>
            <w:r>
              <w:t>3. Місцезнаходження підприємства</w:t>
            </w:r>
          </w:p>
        </w:tc>
        <w:tc>
          <w:tcPr>
            <w:tcW w:w="2503" w:type="pct"/>
            <w:gridSpan w:val="2"/>
          </w:tcPr>
          <w:p w:rsidR="00923784" w:rsidRDefault="00D439EA">
            <w:pPr>
              <w:pStyle w:val="ab"/>
              <w:spacing w:before="120" w:beforeAutospacing="0" w:after="0" w:afterAutospacing="0"/>
            </w:pPr>
            <w:r>
              <w:t>4. Адреса електронної пошти</w:t>
            </w:r>
          </w:p>
        </w:tc>
      </w:tr>
      <w:tr w:rsidR="00923784">
        <w:trPr>
          <w:trHeight w:val="20"/>
          <w:jc w:val="center"/>
        </w:trPr>
        <w:tc>
          <w:tcPr>
            <w:tcW w:w="2434" w:type="pct"/>
            <w:gridSpan w:val="2"/>
          </w:tcPr>
          <w:p w:rsidR="00923784" w:rsidRDefault="00D439EA">
            <w:pPr>
              <w:pStyle w:val="ab"/>
              <w:spacing w:before="120" w:beforeAutospacing="0" w:after="0" w:afterAutospacing="0"/>
            </w:pPr>
            <w:r>
              <w:t xml:space="preserve">5. Реєстраційний номер </w:t>
            </w:r>
            <w:r>
              <w:rPr>
                <w:color w:val="000000"/>
              </w:rPr>
              <w:t>облікової картки платника податків/код зг</w:t>
            </w:r>
            <w:r>
              <w:t>ідно з ЄДРПОУ</w:t>
            </w:r>
          </w:p>
        </w:tc>
        <w:tc>
          <w:tcPr>
            <w:tcW w:w="2503" w:type="pct"/>
            <w:gridSpan w:val="2"/>
          </w:tcPr>
          <w:p w:rsidR="00923784" w:rsidRDefault="00D439EA">
            <w:pPr>
              <w:pStyle w:val="ab"/>
              <w:spacing w:before="120" w:beforeAutospacing="0" w:after="0" w:afterAutospacing="0"/>
            </w:pPr>
            <w:r>
              <w:t>6. Індивідуальний податковий номер платника податку на додану вартість</w:t>
            </w:r>
          </w:p>
        </w:tc>
      </w:tr>
      <w:tr w:rsidR="00923784">
        <w:trPr>
          <w:trHeight w:val="20"/>
          <w:jc w:val="center"/>
        </w:trPr>
        <w:tc>
          <w:tcPr>
            <w:tcW w:w="4958" w:type="pct"/>
            <w:gridSpan w:val="4"/>
          </w:tcPr>
          <w:p w:rsidR="00923784" w:rsidRDefault="00D439EA">
            <w:pPr>
              <w:pStyle w:val="ab"/>
              <w:spacing w:before="120" w:beforeAutospacing="0" w:after="0" w:afterAutospacing="0"/>
            </w:pPr>
            <w:r>
              <w:t>7. Обліковий номер</w:t>
            </w:r>
          </w:p>
        </w:tc>
      </w:tr>
      <w:tr w:rsidR="00923784">
        <w:trPr>
          <w:trHeight w:val="20"/>
          <w:jc w:val="center"/>
        </w:trPr>
        <w:tc>
          <w:tcPr>
            <w:tcW w:w="2824" w:type="pct"/>
            <w:gridSpan w:val="3"/>
          </w:tcPr>
          <w:p w:rsidR="00923784" w:rsidRDefault="00D439EA">
            <w:pPr>
              <w:pStyle w:val="ab"/>
              <w:spacing w:before="120" w:beforeAutospacing="0" w:after="0" w:afterAutospacing="0"/>
            </w:pPr>
            <w:r>
              <w:t>8. Референтна сума загальної гарантії</w:t>
            </w:r>
          </w:p>
        </w:tc>
        <w:tc>
          <w:tcPr>
            <w:tcW w:w="2113" w:type="pct"/>
          </w:tcPr>
          <w:p w:rsidR="00923784" w:rsidRDefault="00D439EA">
            <w:pPr>
              <w:pStyle w:val="ab"/>
              <w:spacing w:before="120" w:beforeAutospacing="0" w:after="0" w:afterAutospacing="0"/>
            </w:pPr>
            <w:r>
              <w:t xml:space="preserve">9. Код валюти - </w:t>
            </w:r>
            <w:r>
              <w:rPr>
                <w:color w:val="000000"/>
              </w:rPr>
              <w:t>EUR</w:t>
            </w:r>
          </w:p>
        </w:tc>
      </w:tr>
      <w:tr w:rsidR="00923784">
        <w:trPr>
          <w:trHeight w:val="20"/>
          <w:jc w:val="center"/>
        </w:trPr>
        <w:tc>
          <w:tcPr>
            <w:tcW w:w="4958" w:type="pct"/>
            <w:gridSpan w:val="4"/>
          </w:tcPr>
          <w:p w:rsidR="00923784" w:rsidRDefault="00D439EA">
            <w:pPr>
              <w:pStyle w:val="ab"/>
              <w:spacing w:before="120" w:beforeAutospacing="0" w:after="0" w:afterAutospacing="0"/>
              <w:jc w:val="both"/>
            </w:pPr>
            <w:r>
              <w:t xml:space="preserve">10. </w:t>
            </w:r>
            <w:r w:rsidR="003712B6">
              <w:rPr>
                <w:rStyle w:val="st42"/>
              </w:rPr>
              <w:t>Розмір забезпечення референтної суми загальної гарантії</w:t>
            </w:r>
          </w:p>
        </w:tc>
      </w:tr>
      <w:tr w:rsidR="00923784">
        <w:trPr>
          <w:trHeight w:val="20"/>
          <w:jc w:val="center"/>
        </w:trPr>
        <w:tc>
          <w:tcPr>
            <w:tcW w:w="4958" w:type="pct"/>
            <w:gridSpan w:val="4"/>
          </w:tcPr>
          <w:p w:rsidR="00923784" w:rsidRDefault="00D439EA">
            <w:pPr>
              <w:pStyle w:val="ab"/>
              <w:spacing w:before="120" w:beforeAutospacing="0" w:after="0" w:afterAutospacing="0"/>
              <w:jc w:val="both"/>
            </w:pPr>
            <w:r>
              <w:t>11. Перелік товарів, засоби та способи переміщення товарів, до яких загальна гарантія не застосовується:</w:t>
            </w:r>
          </w:p>
        </w:tc>
      </w:tr>
      <w:tr w:rsidR="00923784">
        <w:trPr>
          <w:trHeight w:val="20"/>
          <w:jc w:val="center"/>
        </w:trPr>
        <w:tc>
          <w:tcPr>
            <w:tcW w:w="1837" w:type="pct"/>
          </w:tcPr>
          <w:p w:rsidR="00923784" w:rsidRDefault="00D439EA">
            <w:pPr>
              <w:pStyle w:val="ab"/>
              <w:spacing w:before="120" w:beforeAutospacing="0" w:after="0" w:afterAutospacing="0"/>
              <w:jc w:val="center"/>
            </w:pPr>
            <w:r>
              <w:t>Код товару згідно з</w:t>
            </w:r>
            <w:r>
              <w:rPr>
                <w:color w:val="000000"/>
              </w:rPr>
              <w:t xml:space="preserve"> УКТЗЕД</w:t>
            </w:r>
          </w:p>
        </w:tc>
        <w:tc>
          <w:tcPr>
            <w:tcW w:w="3100" w:type="pct"/>
            <w:gridSpan w:val="3"/>
          </w:tcPr>
          <w:p w:rsidR="00923784" w:rsidRDefault="00D439EA">
            <w:pPr>
              <w:pStyle w:val="ab"/>
              <w:spacing w:before="120" w:beforeAutospacing="0" w:after="0" w:afterAutospacing="0"/>
              <w:jc w:val="center"/>
            </w:pPr>
            <w:r>
              <w:t>Засоби та способи переміщення</w:t>
            </w:r>
          </w:p>
        </w:tc>
      </w:tr>
      <w:tr w:rsidR="00923784">
        <w:trPr>
          <w:trHeight w:val="20"/>
          <w:jc w:val="center"/>
        </w:trPr>
        <w:tc>
          <w:tcPr>
            <w:tcW w:w="1837" w:type="pct"/>
          </w:tcPr>
          <w:p w:rsidR="00923784" w:rsidRDefault="00D439EA">
            <w:pPr>
              <w:pStyle w:val="ab"/>
              <w:spacing w:before="120" w:beforeAutospacing="0" w:after="0" w:afterAutospacing="0"/>
            </w:pPr>
            <w:r>
              <w:t xml:space="preserve"> </w:t>
            </w:r>
          </w:p>
        </w:tc>
        <w:tc>
          <w:tcPr>
            <w:tcW w:w="3100" w:type="pct"/>
            <w:gridSpan w:val="3"/>
          </w:tcPr>
          <w:p w:rsidR="00923784" w:rsidRDefault="00D439EA">
            <w:pPr>
              <w:pStyle w:val="ab"/>
              <w:spacing w:before="120" w:beforeAutospacing="0" w:after="0" w:afterAutospacing="0"/>
            </w:pPr>
            <w:r>
              <w:t xml:space="preserve"> </w:t>
            </w:r>
          </w:p>
        </w:tc>
      </w:tr>
      <w:tr w:rsidR="00923784">
        <w:trPr>
          <w:trHeight w:val="20"/>
          <w:jc w:val="center"/>
        </w:trPr>
        <w:tc>
          <w:tcPr>
            <w:tcW w:w="1837" w:type="pct"/>
          </w:tcPr>
          <w:p w:rsidR="00923784" w:rsidRDefault="00D439EA">
            <w:pPr>
              <w:pStyle w:val="ab"/>
              <w:spacing w:before="120" w:beforeAutospacing="0" w:after="0" w:afterAutospacing="0"/>
            </w:pPr>
            <w:r>
              <w:t xml:space="preserve"> </w:t>
            </w:r>
          </w:p>
        </w:tc>
        <w:tc>
          <w:tcPr>
            <w:tcW w:w="3100" w:type="pct"/>
            <w:gridSpan w:val="3"/>
          </w:tcPr>
          <w:p w:rsidR="00923784" w:rsidRDefault="00D439EA">
            <w:pPr>
              <w:pStyle w:val="ab"/>
              <w:spacing w:before="120" w:beforeAutospacing="0" w:after="0" w:afterAutospacing="0"/>
            </w:pPr>
            <w:r>
              <w:t xml:space="preserve"> </w:t>
            </w:r>
          </w:p>
        </w:tc>
      </w:tr>
      <w:tr w:rsidR="00923784">
        <w:trPr>
          <w:trHeight w:val="20"/>
          <w:jc w:val="center"/>
        </w:trPr>
        <w:tc>
          <w:tcPr>
            <w:tcW w:w="4958" w:type="pct"/>
            <w:gridSpan w:val="4"/>
          </w:tcPr>
          <w:p w:rsidR="00923784" w:rsidRDefault="00D439EA">
            <w:pPr>
              <w:pStyle w:val="ab"/>
              <w:spacing w:before="120" w:beforeAutospacing="0" w:after="0" w:afterAutospacing="0"/>
              <w:jc w:val="both"/>
            </w:pPr>
            <w:r>
              <w:rPr>
                <w:color w:val="000000"/>
              </w:rPr>
              <w:t>Підприємство зобов’язане інформувати митні органи про всі події та обставини, що можуть впливати або мають вплив на дотримання ним умов застосування транзитного спрощення “використання загальної гарантії”</w:t>
            </w:r>
          </w:p>
        </w:tc>
      </w:tr>
      <w:tr w:rsidR="00923784">
        <w:trPr>
          <w:trHeight w:val="20"/>
          <w:jc w:val="center"/>
        </w:trPr>
        <w:tc>
          <w:tcPr>
            <w:tcW w:w="4958" w:type="pct"/>
            <w:gridSpan w:val="4"/>
          </w:tcPr>
          <w:p w:rsidR="00923784" w:rsidRDefault="00D439EA">
            <w:pPr>
              <w:pStyle w:val="ab"/>
              <w:spacing w:before="120" w:beforeAutospacing="0" w:after="0" w:afterAutospacing="0"/>
              <w:jc w:val="both"/>
            </w:pPr>
            <w:r>
              <w:t xml:space="preserve">12. </w:t>
            </w:r>
            <w:r>
              <w:rPr>
                <w:lang w:val="ru-RU"/>
              </w:rPr>
              <w:t>Дата, з яко</w:t>
            </w:r>
            <w:r>
              <w:t>ї авторизація набирає чинності</w:t>
            </w:r>
          </w:p>
        </w:tc>
      </w:tr>
      <w:tr w:rsidR="00923784">
        <w:trPr>
          <w:trHeight w:val="20"/>
          <w:jc w:val="center"/>
        </w:trPr>
        <w:tc>
          <w:tcPr>
            <w:tcW w:w="4958" w:type="pct"/>
            <w:gridSpan w:val="4"/>
          </w:tcPr>
          <w:p w:rsidR="00923784" w:rsidRDefault="00D439EA">
            <w:pPr>
              <w:pStyle w:val="ab"/>
              <w:tabs>
                <w:tab w:val="left" w:pos="184"/>
              </w:tabs>
              <w:spacing w:before="120" w:beforeAutospacing="0" w:after="0" w:afterAutospacing="0"/>
              <w:jc w:val="both"/>
            </w:pPr>
            <w:r>
              <w:t xml:space="preserve">13. Митний орган, який прийняв рішення про надання авторизації </w:t>
            </w:r>
          </w:p>
          <w:p w:rsidR="00923784" w:rsidRDefault="00D439EA">
            <w:pPr>
              <w:pStyle w:val="ab"/>
              <w:tabs>
                <w:tab w:val="left" w:pos="284"/>
              </w:tabs>
              <w:spacing w:before="120" w:beforeAutospacing="0" w:after="0" w:afterAutospacing="0"/>
              <w:jc w:val="both"/>
              <w:rPr>
                <w:b/>
              </w:rPr>
            </w:pPr>
            <w:r>
              <w:rPr>
                <w:b/>
              </w:rPr>
              <w:t>_____________________________________________________________________________________</w:t>
            </w:r>
          </w:p>
          <w:p w:rsidR="00923784" w:rsidRDefault="00D439EA">
            <w:pPr>
              <w:pStyle w:val="ab"/>
              <w:tabs>
                <w:tab w:val="left" w:pos="284"/>
              </w:tabs>
              <w:spacing w:before="120" w:beforeAutospacing="0" w:after="0" w:afterAutospacing="0"/>
              <w:jc w:val="both"/>
              <w:rPr>
                <w:b/>
              </w:rPr>
            </w:pPr>
            <w:r>
              <w:rPr>
                <w:b/>
              </w:rPr>
              <w:t>_____________________________________________________________________________________</w:t>
            </w:r>
          </w:p>
          <w:p w:rsidR="00923784" w:rsidRDefault="00D439EA">
            <w:pPr>
              <w:pStyle w:val="ab"/>
              <w:spacing w:before="120" w:beforeAutospacing="0" w:after="0" w:afterAutospacing="0"/>
              <w:jc w:val="both"/>
            </w:pPr>
            <w:r>
              <w:t>_____________________________________________________________________________________</w:t>
            </w:r>
          </w:p>
          <w:p w:rsidR="00923784" w:rsidRDefault="0085619B">
            <w:pPr>
              <w:pStyle w:val="ab"/>
              <w:spacing w:before="120" w:beforeAutospacing="0" w:after="0" w:afterAutospacing="0"/>
              <w:jc w:val="both"/>
              <w:rPr>
                <w:b/>
                <w:i/>
                <w:color w:val="000000"/>
              </w:rPr>
            </w:pPr>
            <w:r>
              <w:rPr>
                <w:noProof/>
              </w:rPr>
              <mc:AlternateContent>
                <mc:Choice Requires="wps">
                  <w:drawing>
                    <wp:anchor distT="0" distB="0" distL="114300" distR="114300" simplePos="0" relativeHeight="251658240" behindDoc="0" locked="0" layoutInCell="1" allowOverlap="1">
                      <wp:simplePos x="0" y="0"/>
                      <wp:positionH relativeFrom="column">
                        <wp:posOffset>5502910</wp:posOffset>
                      </wp:positionH>
                      <wp:positionV relativeFrom="paragraph">
                        <wp:posOffset>73025</wp:posOffset>
                      </wp:positionV>
                      <wp:extent cx="669925" cy="625475"/>
                      <wp:effectExtent l="0" t="0" r="0" b="0"/>
                      <wp:wrapNone/>
                      <wp:docPr id="1" name="Автофигуры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69925" cy="625475"/>
                              </a:xfrm>
                              <a:prstGeom prst="flowChartConnector">
                                <a:avLst/>
                              </a:prstGeom>
                              <a:solidFill>
                                <a:srgbClr val="FFFFFF"/>
                              </a:solidFill>
                              <a:ln w="9525" cmpd="sng">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1B80186A" id="_x0000_t120" coordsize="21600,21600" o:spt="120" path="m10800,qx,10800,10800,21600,21600,10800,10800,xe">
                      <v:path gradientshapeok="t" o:connecttype="custom" o:connectlocs="10800,0;3163,3163;0,10800;3163,18437;10800,21600;18437,18437;21600,10800;18437,3163" textboxrect="3163,3163,18437,18437"/>
                    </v:shapetype>
                    <v:shape id="Автофигуры 11" o:spid="_x0000_s1026" type="#_x0000_t120" style="position:absolute;margin-left:433.3pt;margin-top:5.75pt;width:52.75pt;height:49.2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"/>
                  </w:pict>
                </mc:Fallback>
              </mc:AlternateContent>
            </w:r>
            <w:r w:rsidR="00D439EA">
              <w:rPr>
                <w:b/>
                <w:i/>
                <w:color w:val="000000"/>
              </w:rPr>
              <w:t>___________                 _________________            ________________________</w:t>
            </w:r>
          </w:p>
          <w:p w:rsidR="00923784" w:rsidRDefault="00D439EA">
            <w:pPr>
              <w:pStyle w:val="ab"/>
              <w:spacing w:before="120" w:beforeAutospacing="0" w:after="0" w:afterAutospacing="0"/>
              <w:jc w:val="both"/>
              <w:rPr>
                <w:sz w:val="20"/>
                <w:szCs w:val="20"/>
              </w:rPr>
            </w:pPr>
            <w:r>
              <w:rPr>
                <w:color w:val="000000"/>
                <w:sz w:val="20"/>
                <w:szCs w:val="20"/>
              </w:rPr>
              <w:t xml:space="preserve">         (дата)</w:t>
            </w:r>
            <w:r>
              <w:rPr>
                <w:color w:val="000000"/>
              </w:rPr>
              <w:t xml:space="preserve">                                 </w:t>
            </w:r>
            <w:r>
              <w:rPr>
                <w:color w:val="000000"/>
                <w:sz w:val="20"/>
                <w:szCs w:val="20"/>
              </w:rPr>
              <w:t>(підпис)</w:t>
            </w:r>
            <w:r>
              <w:rPr>
                <w:color w:val="000000"/>
              </w:rPr>
              <w:t xml:space="preserve">                                </w:t>
            </w:r>
            <w:r>
              <w:rPr>
                <w:color w:val="000000"/>
                <w:sz w:val="20"/>
                <w:szCs w:val="20"/>
              </w:rPr>
              <w:t>(власне ім’я, прізвище</w:t>
            </w:r>
            <w:r>
              <w:rPr>
                <w:sz w:val="20"/>
                <w:szCs w:val="20"/>
              </w:rPr>
              <w:t>)</w:t>
            </w:r>
          </w:p>
          <w:p w:rsidR="00923784" w:rsidRDefault="00923784">
            <w:pPr>
              <w:pStyle w:val="ab"/>
              <w:spacing w:before="120" w:beforeAutospacing="0" w:after="0" w:afterAutospacing="0"/>
              <w:jc w:val="both"/>
            </w:pPr>
          </w:p>
        </w:tc>
      </w:tr>
    </w:tbl>
    <w:p w:rsidR="00923784" w:rsidRDefault="00D439EA">
      <w:pPr>
        <w:rPr>
          <w:rFonts w:ascii="Times New Roman" w:hAnsi="Times New Roman"/>
        </w:rPr>
      </w:pPr>
      <w:r>
        <w:rPr>
          <w:rFonts w:ascii="Times New Roman" w:hAnsi="Times New Roman"/>
        </w:rPr>
        <w:t>___________</w:t>
      </w:r>
    </w:p>
    <w:p w:rsidR="00923784" w:rsidRDefault="00D439EA">
      <w:pPr>
        <w:rPr>
          <w:rFonts w:ascii="Times New Roman" w:hAnsi="Times New Roman"/>
          <w:sz w:val="22"/>
          <w:szCs w:val="22"/>
        </w:rPr>
      </w:pPr>
      <w:r>
        <w:rPr>
          <w:rFonts w:ascii="Times New Roman" w:hAnsi="Times New Roman"/>
          <w:sz w:val="22"/>
          <w:szCs w:val="22"/>
        </w:rPr>
        <w:t>* Пояснення до заповнення авторизації на застосування транзитного спрощення “використання загальної гарантії” наведено в додатку.</w:t>
      </w:r>
    </w:p>
    <w:p w:rsidR="00923784" w:rsidRDefault="00923784">
      <w:pPr>
        <w:jc w:val="center"/>
        <w:rPr>
          <w:rFonts w:ascii="Times New Roman" w:hAnsi="Times New Roman"/>
          <w:sz w:val="24"/>
          <w:szCs w:val="24"/>
        </w:rPr>
      </w:pPr>
    </w:p>
    <w:p w:rsidR="00923784" w:rsidRDefault="00923784">
      <w:pPr>
        <w:rPr>
          <w:rFonts w:ascii="Times New Roman" w:hAnsi="Times New Roman"/>
          <w:sz w:val="22"/>
          <w:szCs w:val="22"/>
        </w:rPr>
        <w:sectPr w:rsidR="00923784">
          <w:pgSz w:w="11906" w:h="16838"/>
          <w:pgMar w:top="850" w:right="850" w:bottom="567" w:left="1417" w:header="708" w:footer="708" w:gutter="0"/>
          <w:pgNumType w:start="1"/>
          <w:cols w:space="720"/>
          <w:titlePg/>
          <w:docGrid w:linePitch="354"/>
        </w:sectPr>
      </w:pPr>
    </w:p>
    <w:p w:rsidR="00923784" w:rsidRDefault="00D439EA">
      <w:pPr>
        <w:pStyle w:val="ShapkaDocumentu"/>
        <w:rPr>
          <w:rFonts w:ascii="Times New Roman" w:hAnsi="Times New Roman"/>
          <w:sz w:val="24"/>
          <w:szCs w:val="24"/>
        </w:rPr>
      </w:pPr>
      <w:r>
        <w:rPr>
          <w:rFonts w:ascii="Times New Roman" w:hAnsi="Times New Roman"/>
          <w:sz w:val="24"/>
          <w:szCs w:val="24"/>
        </w:rPr>
        <w:lastRenderedPageBreak/>
        <w:t>Додаток</w:t>
      </w:r>
      <w:r>
        <w:rPr>
          <w:rFonts w:ascii="Times New Roman" w:hAnsi="Times New Roman"/>
          <w:sz w:val="24"/>
          <w:szCs w:val="24"/>
        </w:rPr>
        <w:br/>
        <w:t>до форми авторизації на застосування транзитного спрощення “використання загальної гарантії”</w:t>
      </w:r>
    </w:p>
    <w:p w:rsidR="00923784" w:rsidRDefault="00D439EA">
      <w:pPr>
        <w:pStyle w:val="af6"/>
        <w:rPr>
          <w:rFonts w:ascii="Times New Roman" w:hAnsi="Times New Roman"/>
          <w:b w:val="0"/>
          <w:sz w:val="24"/>
          <w:szCs w:val="24"/>
        </w:rPr>
      </w:pPr>
      <w:r>
        <w:rPr>
          <w:rFonts w:ascii="Times New Roman" w:hAnsi="Times New Roman"/>
          <w:b w:val="0"/>
          <w:sz w:val="24"/>
          <w:szCs w:val="24"/>
        </w:rPr>
        <w:t>ПОЯСНЕННЯ</w:t>
      </w:r>
      <w:r>
        <w:rPr>
          <w:rFonts w:ascii="Times New Roman" w:hAnsi="Times New Roman"/>
          <w:b w:val="0"/>
          <w:sz w:val="24"/>
          <w:szCs w:val="24"/>
        </w:rPr>
        <w:br/>
        <w:t xml:space="preserve">до заповнення авторизації на застосування </w:t>
      </w:r>
      <w:r>
        <w:rPr>
          <w:rFonts w:ascii="Times New Roman" w:hAnsi="Times New Roman"/>
          <w:b w:val="0"/>
          <w:sz w:val="24"/>
          <w:szCs w:val="24"/>
        </w:rPr>
        <w:br/>
        <w:t xml:space="preserve">транзитного спрощення “використання загальної гарантії” </w:t>
      </w:r>
    </w:p>
    <w:p w:rsidR="00923784" w:rsidRDefault="00D439EA">
      <w:pPr>
        <w:pStyle w:val="af"/>
        <w:jc w:val="both"/>
        <w:rPr>
          <w:rFonts w:ascii="Times New Roman" w:hAnsi="Times New Roman"/>
          <w:sz w:val="24"/>
          <w:szCs w:val="24"/>
        </w:rPr>
      </w:pPr>
      <w:r>
        <w:rPr>
          <w:rFonts w:ascii="Times New Roman" w:hAnsi="Times New Roman"/>
          <w:sz w:val="24"/>
          <w:szCs w:val="24"/>
        </w:rPr>
        <w:t>1. Номер авторизації</w:t>
      </w:r>
    </w:p>
    <w:p w:rsidR="00923784" w:rsidRDefault="00D439EA">
      <w:pPr>
        <w:pStyle w:val="af"/>
        <w:jc w:val="both"/>
        <w:rPr>
          <w:rFonts w:ascii="Times New Roman" w:hAnsi="Times New Roman"/>
          <w:sz w:val="24"/>
          <w:szCs w:val="24"/>
        </w:rPr>
      </w:pPr>
      <w:r>
        <w:rPr>
          <w:rFonts w:ascii="Times New Roman" w:hAnsi="Times New Roman"/>
          <w:sz w:val="24"/>
          <w:szCs w:val="24"/>
        </w:rPr>
        <w:t xml:space="preserve">У графі зазначається реєстраційний номер, який формується згідно з додатком 4 до Порядку проведення митними органами оцінки (повторної оцінки) відповідності підприємства критеріям та/або умовам надання авторизації, затвердженого постановою Кабінету Міністрів України від 27 вересня 2022 р. № 1092 “Деякі питання реалізації положень Митного кодексу України щодо надання </w:t>
      </w:r>
      <w:proofErr w:type="spellStart"/>
      <w:r>
        <w:rPr>
          <w:rFonts w:ascii="Times New Roman" w:hAnsi="Times New Roman"/>
          <w:sz w:val="24"/>
          <w:szCs w:val="24"/>
        </w:rPr>
        <w:t>авторизацій</w:t>
      </w:r>
      <w:proofErr w:type="spellEnd"/>
      <w:r>
        <w:rPr>
          <w:rFonts w:ascii="Times New Roman" w:hAnsi="Times New Roman"/>
          <w:sz w:val="24"/>
          <w:szCs w:val="24"/>
        </w:rPr>
        <w:t>”.</w:t>
      </w:r>
    </w:p>
    <w:p w:rsidR="00923784" w:rsidRDefault="00D439EA">
      <w:pPr>
        <w:pStyle w:val="af"/>
        <w:jc w:val="both"/>
        <w:rPr>
          <w:rFonts w:ascii="Times New Roman" w:hAnsi="Times New Roman"/>
          <w:sz w:val="24"/>
          <w:szCs w:val="24"/>
        </w:rPr>
      </w:pPr>
      <w:r>
        <w:rPr>
          <w:rFonts w:ascii="Times New Roman" w:hAnsi="Times New Roman"/>
          <w:sz w:val="24"/>
          <w:szCs w:val="24"/>
        </w:rPr>
        <w:t>2. Найменування підприємства</w:t>
      </w:r>
    </w:p>
    <w:p w:rsidR="00923784" w:rsidRDefault="00D439EA">
      <w:pPr>
        <w:pStyle w:val="af"/>
        <w:jc w:val="both"/>
        <w:rPr>
          <w:rFonts w:ascii="Times New Roman" w:hAnsi="Times New Roman"/>
          <w:sz w:val="24"/>
          <w:szCs w:val="24"/>
        </w:rPr>
      </w:pPr>
      <w:r>
        <w:rPr>
          <w:rFonts w:ascii="Times New Roman" w:hAnsi="Times New Roman"/>
          <w:sz w:val="24"/>
          <w:szCs w:val="24"/>
        </w:rPr>
        <w:t>У графі зазначається повне найменування підприємства відповідно до Єдиного державного реєстру юридичних осіб, фізичних осіб - підприємців та громадських формувань.</w:t>
      </w:r>
    </w:p>
    <w:p w:rsidR="00923784" w:rsidRDefault="00D439EA">
      <w:pPr>
        <w:pStyle w:val="af"/>
        <w:jc w:val="both"/>
        <w:rPr>
          <w:rFonts w:ascii="Times New Roman" w:hAnsi="Times New Roman"/>
          <w:sz w:val="24"/>
          <w:szCs w:val="24"/>
        </w:rPr>
      </w:pPr>
      <w:r>
        <w:rPr>
          <w:rFonts w:ascii="Times New Roman" w:hAnsi="Times New Roman"/>
          <w:sz w:val="24"/>
          <w:szCs w:val="24"/>
        </w:rPr>
        <w:t>3. Місцезнаходження підприємства</w:t>
      </w:r>
    </w:p>
    <w:p w:rsidR="00923784" w:rsidRDefault="00D439EA">
      <w:pPr>
        <w:pStyle w:val="af"/>
        <w:jc w:val="both"/>
        <w:rPr>
          <w:rFonts w:ascii="Times New Roman" w:hAnsi="Times New Roman"/>
          <w:sz w:val="24"/>
          <w:szCs w:val="24"/>
        </w:rPr>
      </w:pPr>
      <w:r>
        <w:rPr>
          <w:rFonts w:ascii="Times New Roman" w:hAnsi="Times New Roman"/>
          <w:sz w:val="24"/>
          <w:szCs w:val="24"/>
        </w:rPr>
        <w:t>У графі зазначається місцезнаходження підприємства відповідно до Єдиного державного реєстру юридичних осіб, фізичних осіб - підприємців та громадських формувань.</w:t>
      </w:r>
    </w:p>
    <w:p w:rsidR="00923784" w:rsidRDefault="00D439EA">
      <w:pPr>
        <w:pStyle w:val="af"/>
        <w:jc w:val="both"/>
        <w:rPr>
          <w:rFonts w:ascii="Times New Roman" w:hAnsi="Times New Roman"/>
          <w:sz w:val="24"/>
          <w:szCs w:val="24"/>
        </w:rPr>
      </w:pPr>
      <w:r>
        <w:rPr>
          <w:rFonts w:ascii="Times New Roman" w:hAnsi="Times New Roman"/>
          <w:sz w:val="24"/>
          <w:szCs w:val="24"/>
        </w:rPr>
        <w:t>4. Адреса електронної пошти</w:t>
      </w:r>
    </w:p>
    <w:p w:rsidR="00923784" w:rsidRDefault="00D439EA">
      <w:pPr>
        <w:pStyle w:val="af"/>
        <w:jc w:val="both"/>
        <w:rPr>
          <w:rFonts w:ascii="Times New Roman" w:hAnsi="Times New Roman"/>
          <w:sz w:val="24"/>
          <w:szCs w:val="24"/>
        </w:rPr>
      </w:pPr>
      <w:r>
        <w:rPr>
          <w:rFonts w:ascii="Times New Roman" w:hAnsi="Times New Roman"/>
          <w:sz w:val="24"/>
          <w:szCs w:val="24"/>
        </w:rPr>
        <w:t>У графі зазначається адреса електронної пошти підприємства, яка складається з ідентифікатора, позначки “@” та доменного імені, що використовується підприємством для листування з державними, у тому числі контролюючими, органами.</w:t>
      </w:r>
    </w:p>
    <w:p w:rsidR="00923784" w:rsidRDefault="00D439EA">
      <w:pPr>
        <w:pStyle w:val="af"/>
        <w:jc w:val="both"/>
        <w:rPr>
          <w:rFonts w:ascii="Times New Roman" w:hAnsi="Times New Roman"/>
          <w:sz w:val="24"/>
          <w:szCs w:val="24"/>
        </w:rPr>
      </w:pPr>
      <w:r>
        <w:rPr>
          <w:rFonts w:ascii="Times New Roman" w:hAnsi="Times New Roman"/>
          <w:sz w:val="24"/>
          <w:szCs w:val="24"/>
        </w:rPr>
        <w:t>5. Реєстраційний номер облікової картки платника податків/код згідно з ЄДРПОУ</w:t>
      </w:r>
    </w:p>
    <w:p w:rsidR="00923784" w:rsidRDefault="00D439EA">
      <w:pPr>
        <w:pStyle w:val="af"/>
        <w:jc w:val="both"/>
        <w:rPr>
          <w:rFonts w:ascii="Times New Roman" w:hAnsi="Times New Roman"/>
          <w:sz w:val="24"/>
          <w:szCs w:val="24"/>
        </w:rPr>
      </w:pPr>
      <w:r>
        <w:rPr>
          <w:rFonts w:ascii="Times New Roman" w:hAnsi="Times New Roman"/>
          <w:sz w:val="24"/>
          <w:szCs w:val="24"/>
        </w:rPr>
        <w:t>У графі зазначається:</w:t>
      </w:r>
    </w:p>
    <w:p w:rsidR="00923784" w:rsidRDefault="00D439EA">
      <w:pPr>
        <w:pStyle w:val="af"/>
        <w:jc w:val="both"/>
        <w:rPr>
          <w:rFonts w:ascii="Times New Roman" w:hAnsi="Times New Roman"/>
          <w:sz w:val="24"/>
          <w:szCs w:val="24"/>
        </w:rPr>
      </w:pPr>
      <w:r>
        <w:rPr>
          <w:rFonts w:ascii="Times New Roman" w:hAnsi="Times New Roman"/>
          <w:sz w:val="24"/>
          <w:szCs w:val="24"/>
        </w:rPr>
        <w:t>для фізичних осіб - підприємців - реєстраційний номер облікової картки платника податків;</w:t>
      </w:r>
    </w:p>
    <w:p w:rsidR="00923784" w:rsidRDefault="00D439EA">
      <w:pPr>
        <w:pStyle w:val="af"/>
        <w:jc w:val="both"/>
        <w:rPr>
          <w:rFonts w:ascii="Times New Roman" w:hAnsi="Times New Roman"/>
          <w:sz w:val="24"/>
          <w:szCs w:val="24"/>
        </w:rPr>
      </w:pPr>
      <w:r>
        <w:rPr>
          <w:rFonts w:ascii="Times New Roman" w:hAnsi="Times New Roman"/>
          <w:sz w:val="24"/>
          <w:szCs w:val="24"/>
        </w:rPr>
        <w:t>для фізичних осіб - підприємців, які мають відмітку в паспорті про право здійснювати будь-які платежі за серією та номером паспорта, - серія (за наявності) та номер паспорта;</w:t>
      </w:r>
    </w:p>
    <w:p w:rsidR="00923784" w:rsidRDefault="00D439EA">
      <w:pPr>
        <w:pStyle w:val="af"/>
        <w:jc w:val="both"/>
        <w:rPr>
          <w:rFonts w:ascii="Times New Roman" w:hAnsi="Times New Roman"/>
          <w:sz w:val="24"/>
          <w:szCs w:val="24"/>
        </w:rPr>
      </w:pPr>
      <w:r>
        <w:rPr>
          <w:rFonts w:ascii="Times New Roman" w:hAnsi="Times New Roman"/>
          <w:sz w:val="24"/>
          <w:szCs w:val="24"/>
        </w:rPr>
        <w:t>для юридичних осіб та відокремлених підрозділів іноземних компаній, організацій - код згідно з ЄДРПОУ.</w:t>
      </w:r>
    </w:p>
    <w:p w:rsidR="00923784" w:rsidRDefault="00D439EA">
      <w:pPr>
        <w:pStyle w:val="af"/>
        <w:jc w:val="both"/>
        <w:rPr>
          <w:rFonts w:ascii="Times New Roman" w:hAnsi="Times New Roman"/>
          <w:sz w:val="24"/>
          <w:szCs w:val="24"/>
        </w:rPr>
      </w:pPr>
      <w:r>
        <w:rPr>
          <w:rFonts w:ascii="Times New Roman" w:hAnsi="Times New Roman"/>
          <w:sz w:val="24"/>
          <w:szCs w:val="24"/>
        </w:rPr>
        <w:t>6. Індивідуальний податковий номер платника податку на додану вартість</w:t>
      </w:r>
    </w:p>
    <w:p w:rsidR="00923784" w:rsidRDefault="00D439EA">
      <w:pPr>
        <w:pStyle w:val="af"/>
        <w:jc w:val="both"/>
        <w:rPr>
          <w:rFonts w:ascii="Times New Roman" w:hAnsi="Times New Roman"/>
          <w:sz w:val="24"/>
          <w:szCs w:val="24"/>
        </w:rPr>
      </w:pPr>
      <w:r>
        <w:rPr>
          <w:rFonts w:ascii="Times New Roman" w:hAnsi="Times New Roman"/>
          <w:sz w:val="24"/>
          <w:szCs w:val="24"/>
        </w:rPr>
        <w:t>У графі зазначається індивідуальний податковий номер платника податку на додану вартість (за наявності).</w:t>
      </w:r>
    </w:p>
    <w:p w:rsidR="00923784" w:rsidRDefault="00D439EA">
      <w:pPr>
        <w:pStyle w:val="af"/>
        <w:jc w:val="both"/>
        <w:rPr>
          <w:rFonts w:ascii="Times New Roman" w:hAnsi="Times New Roman"/>
          <w:sz w:val="24"/>
          <w:szCs w:val="24"/>
        </w:rPr>
      </w:pPr>
      <w:r>
        <w:rPr>
          <w:rFonts w:ascii="Times New Roman" w:hAnsi="Times New Roman"/>
          <w:sz w:val="24"/>
          <w:szCs w:val="24"/>
        </w:rPr>
        <w:t>7. Обліковий номер</w:t>
      </w:r>
    </w:p>
    <w:p w:rsidR="00923784" w:rsidRDefault="00D439EA">
      <w:pPr>
        <w:pStyle w:val="af"/>
        <w:jc w:val="both"/>
        <w:rPr>
          <w:rFonts w:ascii="Times New Roman" w:hAnsi="Times New Roman"/>
          <w:sz w:val="24"/>
          <w:szCs w:val="24"/>
        </w:rPr>
      </w:pPr>
      <w:r>
        <w:rPr>
          <w:rFonts w:ascii="Times New Roman" w:hAnsi="Times New Roman"/>
          <w:sz w:val="24"/>
          <w:szCs w:val="24"/>
        </w:rPr>
        <w:t>У графі зазначається обліковий номер особи, наданий згідно із статтею 455 Митного кодексу України.</w:t>
      </w:r>
    </w:p>
    <w:p w:rsidR="00923784" w:rsidRDefault="00D439EA">
      <w:pPr>
        <w:pStyle w:val="af"/>
        <w:jc w:val="both"/>
        <w:rPr>
          <w:rFonts w:ascii="Times New Roman" w:hAnsi="Times New Roman"/>
          <w:sz w:val="24"/>
          <w:szCs w:val="24"/>
        </w:rPr>
      </w:pPr>
      <w:r>
        <w:rPr>
          <w:rFonts w:ascii="Times New Roman" w:hAnsi="Times New Roman"/>
          <w:sz w:val="24"/>
          <w:szCs w:val="24"/>
        </w:rPr>
        <w:t>8. Референтна сума загальної гарантії</w:t>
      </w:r>
    </w:p>
    <w:p w:rsidR="00923784" w:rsidRDefault="00D439EA">
      <w:pPr>
        <w:pStyle w:val="af"/>
        <w:jc w:val="both"/>
        <w:rPr>
          <w:rFonts w:ascii="Times New Roman" w:hAnsi="Times New Roman"/>
          <w:sz w:val="24"/>
          <w:szCs w:val="24"/>
        </w:rPr>
      </w:pPr>
      <w:r>
        <w:rPr>
          <w:rFonts w:ascii="Times New Roman" w:hAnsi="Times New Roman"/>
          <w:sz w:val="24"/>
          <w:szCs w:val="24"/>
        </w:rPr>
        <w:lastRenderedPageBreak/>
        <w:t>У графі зазначається цифрами та словами референтна сума загальної гарантії, зазначена підприємством у заяві про надання авторизації на застосування транзитного спрощення “використання загальної гарантії”. Референтна сума зазначається в євро.</w:t>
      </w:r>
    </w:p>
    <w:p w:rsidR="00923784" w:rsidRDefault="00D439EA">
      <w:pPr>
        <w:pStyle w:val="af"/>
        <w:jc w:val="both"/>
        <w:rPr>
          <w:rFonts w:ascii="Times New Roman" w:hAnsi="Times New Roman"/>
          <w:sz w:val="24"/>
          <w:szCs w:val="24"/>
        </w:rPr>
      </w:pPr>
      <w:r>
        <w:rPr>
          <w:rFonts w:ascii="Times New Roman" w:hAnsi="Times New Roman"/>
          <w:sz w:val="24"/>
          <w:szCs w:val="24"/>
        </w:rPr>
        <w:t>9. Код валюти</w:t>
      </w:r>
    </w:p>
    <w:p w:rsidR="00923784" w:rsidRDefault="00D439EA" w:rsidP="00E0554D">
      <w:pPr>
        <w:pStyle w:val="af"/>
        <w:jc w:val="both"/>
        <w:rPr>
          <w:rFonts w:ascii="Times New Roman" w:hAnsi="Times New Roman"/>
          <w:sz w:val="24"/>
          <w:szCs w:val="24"/>
        </w:rPr>
      </w:pPr>
      <w:r>
        <w:rPr>
          <w:rFonts w:ascii="Times New Roman" w:hAnsi="Times New Roman"/>
          <w:sz w:val="24"/>
          <w:szCs w:val="24"/>
        </w:rPr>
        <w:t>У графі автоматично зазначено код валюти євро відповідно до міжнародного стандарту ISO 4217.</w:t>
      </w:r>
    </w:p>
    <w:p w:rsidR="00E0554D" w:rsidRDefault="00D439EA" w:rsidP="00E0554D">
      <w:pPr>
        <w:pStyle w:val="st2"/>
        <w:spacing w:before="120" w:after="0"/>
        <w:ind w:firstLine="567"/>
        <w:rPr>
          <w:rStyle w:val="st42"/>
        </w:rPr>
      </w:pPr>
      <w:r>
        <w:t xml:space="preserve">10. </w:t>
      </w:r>
      <w:r w:rsidR="00E0554D">
        <w:rPr>
          <w:rStyle w:val="st42"/>
        </w:rPr>
        <w:t>Розмір забезпечення референтної суми загальної гарантії</w:t>
      </w:r>
    </w:p>
    <w:p w:rsidR="00923784" w:rsidRPr="00E0554D" w:rsidRDefault="00E0554D" w:rsidP="00E0554D">
      <w:pPr>
        <w:pStyle w:val="af"/>
        <w:jc w:val="both"/>
        <w:rPr>
          <w:rFonts w:ascii="Times New Roman" w:hAnsi="Times New Roman"/>
          <w:sz w:val="24"/>
          <w:szCs w:val="24"/>
        </w:rPr>
      </w:pPr>
      <w:r w:rsidRPr="00E0554D">
        <w:rPr>
          <w:rStyle w:val="st42"/>
          <w:rFonts w:ascii="Times New Roman" w:hAnsi="Times New Roman"/>
          <w:sz w:val="24"/>
          <w:szCs w:val="24"/>
        </w:rPr>
        <w:t xml:space="preserve">У графі зазначається цифрами та словами розмір забезпечення референтної суми загальної гарантії, який повинен бути зазначений у загальній гарантії, </w:t>
      </w:r>
      <w:r>
        <w:rPr>
          <w:rStyle w:val="st42"/>
          <w:rFonts w:ascii="Times New Roman" w:hAnsi="Times New Roman"/>
          <w:sz w:val="24"/>
          <w:szCs w:val="24"/>
        </w:rPr>
        <w:t>наданій підприємству гарантом.</w:t>
      </w:r>
      <w:bookmarkStart w:id="0" w:name="_GoBack"/>
      <w:bookmarkEnd w:id="0"/>
    </w:p>
    <w:p w:rsidR="00923784" w:rsidRDefault="00D439EA" w:rsidP="00E0554D">
      <w:pPr>
        <w:pStyle w:val="af"/>
        <w:jc w:val="both"/>
        <w:rPr>
          <w:rFonts w:ascii="Times New Roman" w:hAnsi="Times New Roman"/>
          <w:sz w:val="24"/>
          <w:szCs w:val="24"/>
        </w:rPr>
      </w:pPr>
      <w:r>
        <w:rPr>
          <w:rFonts w:ascii="Times New Roman" w:hAnsi="Times New Roman"/>
          <w:sz w:val="24"/>
          <w:szCs w:val="24"/>
        </w:rPr>
        <w:t>11. Перелік товарів, засоби та способи переміщення товарів, до яких загальна гарантія не застосовується</w:t>
      </w:r>
    </w:p>
    <w:p w:rsidR="00923784" w:rsidRDefault="00D439EA">
      <w:pPr>
        <w:pStyle w:val="af"/>
        <w:jc w:val="both"/>
        <w:rPr>
          <w:rFonts w:ascii="Times New Roman" w:hAnsi="Times New Roman"/>
          <w:sz w:val="24"/>
          <w:szCs w:val="24"/>
        </w:rPr>
      </w:pPr>
      <w:r>
        <w:rPr>
          <w:rFonts w:ascii="Times New Roman" w:hAnsi="Times New Roman"/>
          <w:sz w:val="24"/>
          <w:szCs w:val="24"/>
        </w:rPr>
        <w:t>У графах зазначаються коди товарів згідно з УКТЗЕД, засоби та способи їх переміщення, для яких загальна гарантія не застосовується. Такі відомості вносяться відповідно до відомостей, зазначених підприємством у заяві про надання авторизації на застосування транзитного спрощення “використання загальної гарантії”.</w:t>
      </w:r>
    </w:p>
    <w:p w:rsidR="00923784" w:rsidRDefault="00D439EA">
      <w:pPr>
        <w:pStyle w:val="af"/>
        <w:jc w:val="both"/>
        <w:rPr>
          <w:rFonts w:ascii="Times New Roman" w:hAnsi="Times New Roman"/>
          <w:sz w:val="24"/>
          <w:szCs w:val="24"/>
        </w:rPr>
      </w:pPr>
      <w:r>
        <w:rPr>
          <w:rFonts w:ascii="Times New Roman" w:hAnsi="Times New Roman"/>
          <w:sz w:val="24"/>
          <w:szCs w:val="24"/>
        </w:rPr>
        <w:t xml:space="preserve">12. Дата, з якої авторизація набирає чинності </w:t>
      </w:r>
    </w:p>
    <w:p w:rsidR="00923784" w:rsidRDefault="00D439EA">
      <w:pPr>
        <w:pStyle w:val="af"/>
        <w:jc w:val="both"/>
        <w:rPr>
          <w:rFonts w:ascii="Times New Roman" w:hAnsi="Times New Roman"/>
          <w:sz w:val="24"/>
          <w:szCs w:val="24"/>
        </w:rPr>
      </w:pPr>
      <w:r>
        <w:rPr>
          <w:rFonts w:ascii="Times New Roman" w:hAnsi="Times New Roman"/>
          <w:sz w:val="24"/>
          <w:szCs w:val="24"/>
        </w:rPr>
        <w:t>У графі зазначається дата набрання чинності рішенням про надання авторизації на застосування транзитного спрощення “використання загальної гарантії” відповідно до статті 19</w:t>
      </w:r>
      <w:r>
        <w:rPr>
          <w:rFonts w:ascii="Times New Roman" w:hAnsi="Times New Roman"/>
          <w:sz w:val="24"/>
          <w:szCs w:val="24"/>
          <w:vertAlign w:val="superscript"/>
        </w:rPr>
        <w:t>11</w:t>
      </w:r>
      <w:r>
        <w:rPr>
          <w:rFonts w:ascii="Times New Roman" w:hAnsi="Times New Roman"/>
          <w:sz w:val="24"/>
          <w:szCs w:val="24"/>
        </w:rPr>
        <w:t xml:space="preserve"> Митного кодексу України та статті 64 Конвенції про процедуру спільного транзиту у форматі ДД.ММ.РРРР, де ДД - день, ММ - місяць, РРРР - рік.</w:t>
      </w:r>
    </w:p>
    <w:p w:rsidR="00923784" w:rsidRDefault="00D439EA">
      <w:pPr>
        <w:pStyle w:val="af"/>
        <w:jc w:val="both"/>
        <w:rPr>
          <w:rFonts w:ascii="Times New Roman" w:hAnsi="Times New Roman"/>
          <w:sz w:val="24"/>
          <w:szCs w:val="24"/>
        </w:rPr>
      </w:pPr>
      <w:r>
        <w:rPr>
          <w:rFonts w:ascii="Times New Roman" w:hAnsi="Times New Roman"/>
          <w:sz w:val="24"/>
          <w:szCs w:val="24"/>
        </w:rPr>
        <w:t xml:space="preserve">13. Митний орган, який прийняв рішення про надання авторизації </w:t>
      </w:r>
    </w:p>
    <w:p w:rsidR="00D439EA" w:rsidRDefault="00D439EA">
      <w:pPr>
        <w:pStyle w:val="af"/>
        <w:jc w:val="both"/>
        <w:rPr>
          <w:rFonts w:ascii="Times New Roman" w:hAnsi="Times New Roman"/>
          <w:sz w:val="24"/>
          <w:szCs w:val="24"/>
        </w:rPr>
      </w:pPr>
      <w:r>
        <w:rPr>
          <w:rFonts w:ascii="Times New Roman" w:hAnsi="Times New Roman"/>
          <w:sz w:val="24"/>
          <w:szCs w:val="24"/>
        </w:rPr>
        <w:t>У графі зазначається найменування митного органу, який прийняв рішення про надання авторизації на застосування транзитного спрощення “використання загальної гарантії”, прізвище та власне ім’я керівника митного органу або уповноваженої ним особи, що підписують авторизацію, дата прийняття рішення та печатка такого органу.</w:t>
      </w:r>
    </w:p>
    <w:p w:rsidR="003712B6" w:rsidRDefault="003712B6">
      <w:pPr>
        <w:pStyle w:val="af"/>
        <w:jc w:val="both"/>
        <w:rPr>
          <w:rFonts w:ascii="Times New Roman" w:hAnsi="Times New Roman"/>
          <w:sz w:val="24"/>
          <w:szCs w:val="24"/>
        </w:rPr>
      </w:pPr>
    </w:p>
    <w:p w:rsidR="003712B6" w:rsidRDefault="003712B6">
      <w:pPr>
        <w:pStyle w:val="af"/>
        <w:jc w:val="both"/>
        <w:rPr>
          <w:rFonts w:ascii="Times New Roman" w:hAnsi="Times New Roman"/>
          <w:sz w:val="24"/>
          <w:szCs w:val="24"/>
        </w:rPr>
      </w:pPr>
    </w:p>
    <w:p w:rsidR="003712B6" w:rsidRDefault="003712B6">
      <w:pPr>
        <w:pStyle w:val="af"/>
        <w:jc w:val="both"/>
        <w:rPr>
          <w:rFonts w:ascii="Times New Roman" w:hAnsi="Times New Roman"/>
          <w:sz w:val="24"/>
          <w:szCs w:val="24"/>
        </w:rPr>
      </w:pPr>
    </w:p>
    <w:p w:rsidR="003712B6" w:rsidRPr="003712B6" w:rsidRDefault="003712B6" w:rsidP="003712B6">
      <w:pPr>
        <w:pStyle w:val="af"/>
        <w:ind w:firstLine="0"/>
        <w:jc w:val="both"/>
        <w:rPr>
          <w:rFonts w:ascii="Times New Roman" w:hAnsi="Times New Roman"/>
          <w:b/>
          <w:i/>
          <w:sz w:val="28"/>
          <w:szCs w:val="28"/>
        </w:rPr>
      </w:pPr>
      <w:r w:rsidRPr="003712B6">
        <w:rPr>
          <w:rStyle w:val="st46"/>
          <w:rFonts w:ascii="Times New Roman" w:hAnsi="Times New Roman"/>
          <w:color w:val="auto"/>
        </w:rPr>
        <w:t xml:space="preserve">{Форма із змінами, внесеними згідно з Постановою КМ </w:t>
      </w:r>
      <w:r w:rsidRPr="003712B6">
        <w:rPr>
          <w:rStyle w:val="st131"/>
          <w:rFonts w:ascii="Times New Roman" w:hAnsi="Times New Roman"/>
          <w:color w:val="auto"/>
        </w:rPr>
        <w:t>№ 1014 від 22.09.2023</w:t>
      </w:r>
      <w:r w:rsidRPr="003712B6">
        <w:rPr>
          <w:rStyle w:val="st46"/>
          <w:rFonts w:ascii="Times New Roman" w:hAnsi="Times New Roman"/>
          <w:color w:val="auto"/>
        </w:rPr>
        <w:t>}</w:t>
      </w:r>
    </w:p>
    <w:sectPr w:rsidR="003712B6" w:rsidRPr="003712B6">
      <w:headerReference w:type="even" r:id="rId8"/>
      <w:headerReference w:type="default" r:id="rId9"/>
      <w:pgSz w:w="11906" w:h="16838"/>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5FD" w:rsidRDefault="00B135FD">
      <w:r>
        <w:separator/>
      </w:r>
    </w:p>
  </w:endnote>
  <w:endnote w:type="continuationSeparator" w:id="0">
    <w:p w:rsidR="00B135FD" w:rsidRDefault="00B135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ntiqua">
    <w:altName w:val="Bahnschrift Light"/>
    <w:charset w:val="00"/>
    <w:family w:val="swiss"/>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5FD" w:rsidRDefault="00B135FD">
      <w:r>
        <w:separator/>
      </w:r>
    </w:p>
  </w:footnote>
  <w:footnote w:type="continuationSeparator" w:id="0">
    <w:p w:rsidR="00B135FD" w:rsidRDefault="00B135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784" w:rsidRDefault="00D439EA">
    <w:pPr>
      <w:framePr w:wrap="around" w:vAnchor="text" w:hAnchor="margin" w:xAlign="center" w:y="1"/>
    </w:pPr>
    <w:r>
      <w:fldChar w:fldCharType="begin"/>
    </w:r>
    <w:r>
      <w:instrText xml:space="preserve">PAGE  </w:instrText>
    </w:r>
    <w:r>
      <w:fldChar w:fldCharType="separate"/>
    </w:r>
    <w:r>
      <w:rPr>
        <w:lang w:eastAsia="uk-UA"/>
      </w:rPr>
      <w:t>1</w:t>
    </w:r>
    <w:r>
      <w:fldChar w:fldCharType="end"/>
    </w:r>
  </w:p>
  <w:p w:rsidR="00923784" w:rsidRDefault="00923784"/>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3784" w:rsidRDefault="0092378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epHandle" w:val="262696"/>
  </w:docVars>
  <w:rsids>
    <w:rsidRoot w:val="001A5FC5"/>
    <w:rsid w:val="00001004"/>
    <w:rsid w:val="000112C2"/>
    <w:rsid w:val="00026711"/>
    <w:rsid w:val="000512E4"/>
    <w:rsid w:val="00062810"/>
    <w:rsid w:val="000A5416"/>
    <w:rsid w:val="000B01E8"/>
    <w:rsid w:val="00152AEE"/>
    <w:rsid w:val="00157DD1"/>
    <w:rsid w:val="001A5FC5"/>
    <w:rsid w:val="001B1890"/>
    <w:rsid w:val="001D1EBC"/>
    <w:rsid w:val="001E1399"/>
    <w:rsid w:val="00210F96"/>
    <w:rsid w:val="00296D57"/>
    <w:rsid w:val="002A2B74"/>
    <w:rsid w:val="002B225A"/>
    <w:rsid w:val="002B7393"/>
    <w:rsid w:val="00326EAA"/>
    <w:rsid w:val="00363F78"/>
    <w:rsid w:val="003712B6"/>
    <w:rsid w:val="003C478C"/>
    <w:rsid w:val="003F25A5"/>
    <w:rsid w:val="00431846"/>
    <w:rsid w:val="004C29EB"/>
    <w:rsid w:val="004D3DA9"/>
    <w:rsid w:val="00515F95"/>
    <w:rsid w:val="00523D8E"/>
    <w:rsid w:val="00525BBB"/>
    <w:rsid w:val="00530547"/>
    <w:rsid w:val="005721A2"/>
    <w:rsid w:val="0063408E"/>
    <w:rsid w:val="006369F6"/>
    <w:rsid w:val="006E2B10"/>
    <w:rsid w:val="006E50A0"/>
    <w:rsid w:val="00744A51"/>
    <w:rsid w:val="0076499B"/>
    <w:rsid w:val="007D7BAD"/>
    <w:rsid w:val="00812D6A"/>
    <w:rsid w:val="00813211"/>
    <w:rsid w:val="00814F6D"/>
    <w:rsid w:val="00844A4D"/>
    <w:rsid w:val="0085619B"/>
    <w:rsid w:val="00875B78"/>
    <w:rsid w:val="008D0A0F"/>
    <w:rsid w:val="009175E2"/>
    <w:rsid w:val="00923784"/>
    <w:rsid w:val="0095416C"/>
    <w:rsid w:val="00963D38"/>
    <w:rsid w:val="00973AF7"/>
    <w:rsid w:val="009C05EF"/>
    <w:rsid w:val="009D2E92"/>
    <w:rsid w:val="009D311A"/>
    <w:rsid w:val="009E652A"/>
    <w:rsid w:val="00A23284"/>
    <w:rsid w:val="00A60780"/>
    <w:rsid w:val="00AA4D57"/>
    <w:rsid w:val="00AD4649"/>
    <w:rsid w:val="00B04706"/>
    <w:rsid w:val="00B11E24"/>
    <w:rsid w:val="00B135FD"/>
    <w:rsid w:val="00B34684"/>
    <w:rsid w:val="00B90FA2"/>
    <w:rsid w:val="00B93DB3"/>
    <w:rsid w:val="00BC5D17"/>
    <w:rsid w:val="00CA6984"/>
    <w:rsid w:val="00CB521D"/>
    <w:rsid w:val="00D439EA"/>
    <w:rsid w:val="00D62814"/>
    <w:rsid w:val="00DA06FC"/>
    <w:rsid w:val="00DC4F23"/>
    <w:rsid w:val="00DC64C3"/>
    <w:rsid w:val="00DE0AFD"/>
    <w:rsid w:val="00E0554D"/>
    <w:rsid w:val="00E14E67"/>
    <w:rsid w:val="00F349BD"/>
    <w:rsid w:val="00F362A5"/>
    <w:rsid w:val="00F374A4"/>
    <w:rsid w:val="00F37672"/>
    <w:rsid w:val="00F60215"/>
    <w:rsid w:val="00F65FD4"/>
    <w:rsid w:val="00F84E69"/>
    <w:rsid w:val="00FD5211"/>
    <w:rsid w:val="00FE3799"/>
    <w:rsid w:val="00FE45CD"/>
    <w:rsid w:val="119200E9"/>
    <w:rsid w:val="51930FFA"/>
    <w:rsid w:val="57953BD2"/>
    <w:rsid w:val="58F72402"/>
    <w:rsid w:val="662F0F47"/>
    <w:rsid w:val="7F0C37F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CBBA2B"/>
  <w15:chartTrackingRefBased/>
  <w15:docId w15:val="{3BA26289-DE97-4FF5-AF8B-FC760221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10" w:qFormat="1"/>
    <w:lsdException w:name="Default Paragraph Font" w:semiHidden="1"/>
    <w:lsdException w:name="Subtitle" w:uiPriority="1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ntiqua" w:hAnsi="Antiqua"/>
      <w:sz w:val="26"/>
      <w:lang w:eastAsia="ru-RU"/>
    </w:rPr>
  </w:style>
  <w:style w:type="paragraph" w:styleId="1">
    <w:name w:val="heading 1"/>
    <w:basedOn w:val="a"/>
    <w:next w:val="a"/>
    <w:link w:val="10"/>
    <w:uiPriority w:val="9"/>
    <w:qFormat/>
    <w:pPr>
      <w:keepNext/>
      <w:spacing w:before="240"/>
      <w:ind w:left="567"/>
      <w:outlineLvl w:val="0"/>
    </w:pPr>
    <w:rPr>
      <w:b/>
      <w:smallCaps/>
      <w:sz w:val="28"/>
    </w:rPr>
  </w:style>
  <w:style w:type="paragraph" w:styleId="2">
    <w:name w:val="heading 2"/>
    <w:basedOn w:val="a"/>
    <w:next w:val="a"/>
    <w:link w:val="20"/>
    <w:uiPriority w:val="9"/>
    <w:qFormat/>
    <w:pPr>
      <w:keepNext/>
      <w:spacing w:before="120"/>
      <w:ind w:left="567"/>
      <w:outlineLvl w:val="1"/>
    </w:pPr>
    <w:rPr>
      <w:b/>
    </w:rPr>
  </w:style>
  <w:style w:type="paragraph" w:styleId="3">
    <w:name w:val="heading 3"/>
    <w:basedOn w:val="a"/>
    <w:next w:val="a"/>
    <w:link w:val="30"/>
    <w:uiPriority w:val="9"/>
    <w:qFormat/>
    <w:pPr>
      <w:keepNext/>
      <w:spacing w:before="120"/>
      <w:ind w:left="567"/>
      <w:outlineLvl w:val="2"/>
    </w:pPr>
    <w:rPr>
      <w:b/>
      <w:i/>
    </w:rPr>
  </w:style>
  <w:style w:type="paragraph" w:styleId="4">
    <w:name w:val="heading 4"/>
    <w:basedOn w:val="a"/>
    <w:next w:val="a"/>
    <w:link w:val="40"/>
    <w:uiPriority w:val="9"/>
    <w:qFormat/>
    <w:pPr>
      <w:keepNext/>
      <w:spacing w:before="120"/>
      <w:ind w:left="567"/>
      <w:outlineLvl w:val="3"/>
    </w:pPr>
  </w:style>
  <w:style w:type="paragraph" w:styleId="5">
    <w:name w:val="heading 5"/>
    <w:basedOn w:val="a"/>
    <w:next w:val="a"/>
    <w:link w:val="50"/>
    <w:uiPriority w:val="9"/>
    <w:qFormat/>
    <w:pPr>
      <w:keepNext/>
      <w:keepLines/>
      <w:spacing w:before="220" w:after="40"/>
      <w:outlineLvl w:val="4"/>
    </w:pPr>
    <w:rPr>
      <w:rFonts w:ascii="Times New Roman" w:hAnsi="Times New Roman"/>
      <w:b/>
      <w:bCs/>
      <w:color w:val="000000"/>
      <w:sz w:val="22"/>
      <w:szCs w:val="22"/>
      <w:lang w:eastAsia="uk-UA"/>
    </w:rPr>
  </w:style>
  <w:style w:type="paragraph" w:styleId="6">
    <w:name w:val="heading 6"/>
    <w:basedOn w:val="a"/>
    <w:next w:val="a"/>
    <w:link w:val="60"/>
    <w:uiPriority w:val="9"/>
    <w:qFormat/>
    <w:pPr>
      <w:keepNext/>
      <w:keepLines/>
      <w:spacing w:before="200" w:after="40"/>
      <w:outlineLvl w:val="5"/>
    </w:pPr>
    <w:rPr>
      <w:rFonts w:ascii="Times New Roman" w:hAnsi="Times New Roman"/>
      <w:b/>
      <w:bCs/>
      <w:color w:val="000000"/>
      <w:sz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ntiqua" w:hAnsi="Antiqua"/>
      <w:b/>
      <w:smallCaps/>
      <w:sz w:val="28"/>
      <w:lang w:eastAsia="ru-RU"/>
    </w:rPr>
  </w:style>
  <w:style w:type="character" w:customStyle="1" w:styleId="20">
    <w:name w:val="Заголовок 2 Знак"/>
    <w:link w:val="2"/>
    <w:uiPriority w:val="9"/>
    <w:rPr>
      <w:rFonts w:ascii="Antiqua" w:hAnsi="Antiqua"/>
      <w:b/>
      <w:sz w:val="26"/>
      <w:lang w:eastAsia="ru-RU"/>
    </w:rPr>
  </w:style>
  <w:style w:type="character" w:customStyle="1" w:styleId="30">
    <w:name w:val="Заголовок 3 Знак"/>
    <w:link w:val="3"/>
    <w:uiPriority w:val="9"/>
    <w:rPr>
      <w:rFonts w:ascii="Antiqua" w:hAnsi="Antiqua"/>
      <w:b/>
      <w:i/>
      <w:sz w:val="26"/>
      <w:lang w:eastAsia="ru-RU"/>
    </w:rPr>
  </w:style>
  <w:style w:type="character" w:customStyle="1" w:styleId="40">
    <w:name w:val="Заголовок 4 Знак"/>
    <w:link w:val="4"/>
    <w:uiPriority w:val="9"/>
    <w:rPr>
      <w:rFonts w:ascii="Antiqua" w:hAnsi="Antiqua"/>
      <w:sz w:val="26"/>
      <w:lang w:eastAsia="ru-RU"/>
    </w:rPr>
  </w:style>
  <w:style w:type="character" w:customStyle="1" w:styleId="50">
    <w:name w:val="Заголовок 5 Знак"/>
    <w:link w:val="5"/>
    <w:uiPriority w:val="9"/>
    <w:semiHidden/>
    <w:rPr>
      <w:b/>
      <w:bCs/>
      <w:color w:val="000000"/>
      <w:sz w:val="22"/>
      <w:szCs w:val="22"/>
    </w:rPr>
  </w:style>
  <w:style w:type="character" w:customStyle="1" w:styleId="60">
    <w:name w:val="Заголовок 6 Знак"/>
    <w:link w:val="6"/>
    <w:uiPriority w:val="9"/>
    <w:semiHidden/>
    <w:rPr>
      <w:b/>
      <w:bCs/>
      <w:color w:val="000000"/>
    </w:rPr>
  </w:style>
  <w:style w:type="paragraph" w:styleId="a3">
    <w:name w:val="Balloon Text"/>
    <w:basedOn w:val="a"/>
    <w:link w:val="a4"/>
    <w:uiPriority w:val="99"/>
    <w:unhideWhenUsed/>
    <w:rPr>
      <w:rFonts w:ascii="Segoe UI" w:hAnsi="Segoe UI" w:cs="Segoe UI"/>
      <w:color w:val="000000"/>
      <w:sz w:val="18"/>
      <w:szCs w:val="18"/>
      <w:lang w:eastAsia="uk-UA"/>
    </w:rPr>
  </w:style>
  <w:style w:type="character" w:customStyle="1" w:styleId="a4">
    <w:name w:val="Текст у виносці Знак"/>
    <w:link w:val="a3"/>
    <w:uiPriority w:val="99"/>
    <w:rPr>
      <w:rFonts w:ascii="Segoe UI" w:hAnsi="Segoe UI" w:cs="Segoe UI"/>
      <w:color w:val="000000"/>
      <w:sz w:val="18"/>
      <w:szCs w:val="18"/>
    </w:rPr>
  </w:style>
  <w:style w:type="paragraph" w:styleId="a5">
    <w:name w:val="header"/>
    <w:basedOn w:val="a"/>
    <w:link w:val="a6"/>
    <w:uiPriority w:val="99"/>
    <w:pPr>
      <w:tabs>
        <w:tab w:val="center" w:pos="4153"/>
        <w:tab w:val="right" w:pos="8306"/>
      </w:tabs>
    </w:pPr>
  </w:style>
  <w:style w:type="character" w:customStyle="1" w:styleId="a6">
    <w:name w:val="Верхній колонтитул Знак"/>
    <w:link w:val="a5"/>
    <w:uiPriority w:val="99"/>
    <w:rPr>
      <w:rFonts w:ascii="Antiqua" w:hAnsi="Antiqua"/>
      <w:sz w:val="26"/>
      <w:lang w:eastAsia="ru-RU"/>
    </w:rPr>
  </w:style>
  <w:style w:type="paragraph" w:styleId="a7">
    <w:name w:val="Title"/>
    <w:basedOn w:val="a"/>
    <w:link w:val="a8"/>
    <w:uiPriority w:val="10"/>
    <w:qFormat/>
    <w:pPr>
      <w:keepNext/>
      <w:keepLines/>
      <w:spacing w:before="480" w:after="120"/>
    </w:pPr>
    <w:rPr>
      <w:rFonts w:ascii="Times New Roman" w:hAnsi="Times New Roman"/>
      <w:b/>
      <w:bCs/>
      <w:color w:val="000000"/>
      <w:sz w:val="72"/>
      <w:szCs w:val="72"/>
      <w:lang w:eastAsia="uk-UA"/>
    </w:rPr>
  </w:style>
  <w:style w:type="character" w:customStyle="1" w:styleId="a8">
    <w:name w:val="Назва Знак"/>
    <w:link w:val="a7"/>
    <w:uiPriority w:val="10"/>
    <w:rPr>
      <w:b/>
      <w:bCs/>
      <w:color w:val="000000"/>
      <w:sz w:val="72"/>
      <w:szCs w:val="72"/>
    </w:rPr>
  </w:style>
  <w:style w:type="paragraph" w:styleId="a9">
    <w:name w:val="footer"/>
    <w:basedOn w:val="a"/>
    <w:link w:val="aa"/>
    <w:uiPriority w:val="99"/>
    <w:pPr>
      <w:tabs>
        <w:tab w:val="center" w:pos="4153"/>
        <w:tab w:val="right" w:pos="8306"/>
      </w:tabs>
    </w:pPr>
  </w:style>
  <w:style w:type="character" w:customStyle="1" w:styleId="aa">
    <w:name w:val="Нижній колонтитул Знак"/>
    <w:link w:val="a9"/>
    <w:uiPriority w:val="99"/>
    <w:rPr>
      <w:rFonts w:ascii="Antiqua" w:hAnsi="Antiqua"/>
      <w:sz w:val="26"/>
      <w:lang w:eastAsia="ru-RU"/>
    </w:rPr>
  </w:style>
  <w:style w:type="paragraph" w:styleId="ab">
    <w:name w:val="Normal (Web)"/>
    <w:basedOn w:val="a"/>
    <w:uiPriority w:val="99"/>
    <w:unhideWhenUsed/>
    <w:pPr>
      <w:spacing w:before="100" w:beforeAutospacing="1" w:after="100" w:afterAutospacing="1"/>
    </w:pPr>
    <w:rPr>
      <w:rFonts w:ascii="Times New Roman" w:hAnsi="Times New Roman"/>
      <w:sz w:val="24"/>
      <w:szCs w:val="24"/>
      <w:lang w:eastAsia="uk-UA"/>
    </w:rPr>
  </w:style>
  <w:style w:type="paragraph" w:styleId="ac">
    <w:name w:val="Subtitle"/>
    <w:basedOn w:val="a"/>
    <w:link w:val="ad"/>
    <w:uiPriority w:val="11"/>
    <w:qFormat/>
    <w:pPr>
      <w:keepNext/>
      <w:keepLines/>
      <w:spacing w:before="360" w:after="80"/>
    </w:pPr>
    <w:rPr>
      <w:rFonts w:ascii="Georgia" w:hAnsi="Georgia" w:cs="Georgia"/>
      <w:i/>
      <w:iCs/>
      <w:color w:val="666666"/>
      <w:sz w:val="48"/>
      <w:szCs w:val="48"/>
      <w:lang w:eastAsia="uk-UA"/>
    </w:rPr>
  </w:style>
  <w:style w:type="character" w:customStyle="1" w:styleId="ad">
    <w:name w:val="Підзаголовок Знак"/>
    <w:link w:val="ac"/>
    <w:uiPriority w:val="11"/>
    <w:rPr>
      <w:rFonts w:ascii="Georgia" w:hAnsi="Georgia" w:cs="Georgia"/>
      <w:i/>
      <w:iCs/>
      <w:color w:val="666666"/>
      <w:sz w:val="48"/>
      <w:szCs w:val="48"/>
    </w:rPr>
  </w:style>
  <w:style w:type="table" w:styleId="ae">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ормальний текст"/>
    <w:basedOn w:val="a"/>
    <w:pPr>
      <w:spacing w:before="120"/>
      <w:ind w:firstLine="567"/>
    </w:pPr>
  </w:style>
  <w:style w:type="paragraph" w:customStyle="1" w:styleId="af0">
    <w:name w:val="Шапка документу"/>
    <w:basedOn w:val="a"/>
    <w:pPr>
      <w:keepNext/>
      <w:keepLines/>
      <w:spacing w:after="240"/>
      <w:ind w:left="4536"/>
      <w:jc w:val="center"/>
    </w:pPr>
  </w:style>
  <w:style w:type="paragraph" w:customStyle="1" w:styleId="11">
    <w:name w:val="Підпис1"/>
    <w:basedOn w:val="a"/>
    <w:pPr>
      <w:keepLines/>
      <w:tabs>
        <w:tab w:val="center" w:pos="2268"/>
        <w:tab w:val="left" w:pos="6804"/>
      </w:tabs>
      <w:spacing w:before="360"/>
    </w:pPr>
    <w:rPr>
      <w:b/>
      <w:position w:val="-48"/>
    </w:rPr>
  </w:style>
  <w:style w:type="paragraph" w:customStyle="1" w:styleId="af1">
    <w:name w:val="Глава документу"/>
    <w:basedOn w:val="a"/>
    <w:next w:val="a"/>
    <w:pPr>
      <w:keepNext/>
      <w:keepLines/>
      <w:spacing w:before="120" w:after="120"/>
      <w:jc w:val="center"/>
    </w:pPr>
  </w:style>
  <w:style w:type="paragraph" w:customStyle="1" w:styleId="af2">
    <w:name w:val="Герб"/>
    <w:basedOn w:val="a"/>
    <w:pPr>
      <w:keepNext/>
      <w:keepLines/>
      <w:jc w:val="center"/>
    </w:pPr>
    <w:rPr>
      <w:sz w:val="144"/>
      <w:lang w:val="en-US"/>
    </w:rPr>
  </w:style>
  <w:style w:type="paragraph" w:customStyle="1" w:styleId="af3">
    <w:name w:val="Установа"/>
    <w:basedOn w:val="a"/>
    <w:pPr>
      <w:keepNext/>
      <w:keepLines/>
      <w:spacing w:before="120"/>
      <w:jc w:val="center"/>
    </w:pPr>
    <w:rPr>
      <w:b/>
      <w:sz w:val="40"/>
    </w:rPr>
  </w:style>
  <w:style w:type="paragraph" w:customStyle="1" w:styleId="af4">
    <w:name w:val="Вид документа"/>
    <w:basedOn w:val="af3"/>
    <w:next w:val="a"/>
    <w:pPr>
      <w:spacing w:before="360" w:after="240"/>
    </w:pPr>
    <w:rPr>
      <w:spacing w:val="20"/>
      <w:sz w:val="26"/>
    </w:rPr>
  </w:style>
  <w:style w:type="paragraph" w:customStyle="1" w:styleId="af5">
    <w:name w:val="Час та місце"/>
    <w:basedOn w:val="a"/>
    <w:pPr>
      <w:keepNext/>
      <w:keepLines/>
      <w:spacing w:before="120" w:after="240"/>
      <w:jc w:val="center"/>
    </w:pPr>
  </w:style>
  <w:style w:type="paragraph" w:customStyle="1" w:styleId="af6">
    <w:name w:val="Назва документа"/>
    <w:basedOn w:val="a"/>
    <w:next w:val="af"/>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st131">
    <w:name w:val="st131"/>
    <w:uiPriority w:val="99"/>
    <w:rsid w:val="003712B6"/>
    <w:rPr>
      <w:i/>
      <w:iCs/>
      <w:color w:val="0000FF"/>
    </w:rPr>
  </w:style>
  <w:style w:type="character" w:customStyle="1" w:styleId="st46">
    <w:name w:val="st46"/>
    <w:uiPriority w:val="99"/>
    <w:rsid w:val="003712B6"/>
    <w:rPr>
      <w:i/>
      <w:iCs/>
      <w:color w:val="000000"/>
    </w:rPr>
  </w:style>
  <w:style w:type="character" w:customStyle="1" w:styleId="st42">
    <w:name w:val="st42"/>
    <w:uiPriority w:val="99"/>
    <w:rsid w:val="003712B6"/>
    <w:rPr>
      <w:color w:val="000000"/>
    </w:rPr>
  </w:style>
  <w:style w:type="paragraph" w:customStyle="1" w:styleId="st2">
    <w:name w:val="st2"/>
    <w:uiPriority w:val="99"/>
    <w:rsid w:val="00E0554D"/>
    <w:pPr>
      <w:autoSpaceDE w:val="0"/>
      <w:autoSpaceDN w:val="0"/>
      <w:adjustRightInd w:val="0"/>
      <w:spacing w:after="150"/>
      <w:ind w:firstLine="450"/>
      <w:jc w:val="both"/>
    </w:pPr>
    <w:rPr>
      <w:sz w:val="24"/>
      <w:szCs w:val="24"/>
      <w:lang w:val="x-none"/>
    </w:rPr>
  </w:style>
  <w:style w:type="paragraph" w:customStyle="1" w:styleId="st18">
    <w:name w:val="st18"/>
    <w:uiPriority w:val="99"/>
    <w:rsid w:val="00E0554D"/>
    <w:pPr>
      <w:autoSpaceDE w:val="0"/>
      <w:autoSpaceDN w:val="0"/>
      <w:adjustRightInd w:val="0"/>
      <w:spacing w:before="150" w:after="300"/>
      <w:ind w:left="450" w:right="450"/>
    </w:pPr>
    <w:rPr>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file:///C:\Users\msp\AppData\Roaming\Liga70\Client\Session\TSIGN.GI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3557</Words>
  <Characters>2029</Characters>
  <Application>Microsoft Office Word</Application>
  <DocSecurity>0</DocSecurity>
  <Lines>16</Lines>
  <Paragraphs>11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Лукаш Оксана Леонідівна</cp:lastModifiedBy>
  <cp:revision>5</cp:revision>
  <cp:lastPrinted>2002-04-19T12:13:00Z</cp:lastPrinted>
  <dcterms:created xsi:type="dcterms:W3CDTF">2022-10-13T13:05:00Z</dcterms:created>
  <dcterms:modified xsi:type="dcterms:W3CDTF">2023-10-15T10:04:00Z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1049-11.2.0.11210</vt:lpwstr>
  </property>
  <property fmtid="{D5CDD505-2E9C-101B-9397-08002B2CF9AE}" pid="3" name="ICV">
    <vt:lpwstr>9B25FC2803694C6DB168670F2BE39619</vt:lpwstr>
  </property>
</Properties>
</file>