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AED" w:rsidRPr="001C4310" w:rsidRDefault="001C4310" w:rsidP="001C4310">
      <w:pPr>
        <w:rPr>
          <w:rFonts w:ascii="Times New Roman" w:hAnsi="Times New Roman"/>
          <w:sz w:val="16"/>
          <w:szCs w:val="16"/>
        </w:rPr>
      </w:pPr>
      <w:r w:rsidRPr="001C4310">
        <w:rPr>
          <w:rStyle w:val="st102"/>
          <w:rFonts w:ascii="Times New Roman" w:hAnsi="Times New Roman"/>
        </w:rPr>
        <w:t xml:space="preserve">18.0 </w:t>
      </w:r>
      <w:proofErr w:type="spellStart"/>
      <w:r w:rsidRPr="001C4310">
        <w:rPr>
          <w:rStyle w:val="st102"/>
          <w:rFonts w:ascii="Times New Roman" w:hAnsi="Times New Roman"/>
        </w:rPr>
        <w:t>Інформація</w:t>
      </w:r>
      <w:proofErr w:type="spellEnd"/>
      <w:r w:rsidRPr="001C4310">
        <w:rPr>
          <w:rStyle w:val="st102"/>
          <w:rFonts w:ascii="Times New Roman" w:hAnsi="Times New Roman"/>
        </w:rPr>
        <w:t xml:space="preserve"> </w:t>
      </w:r>
      <w:proofErr w:type="spellStart"/>
      <w:r w:rsidRPr="001C4310">
        <w:rPr>
          <w:rStyle w:val="st102"/>
          <w:rFonts w:ascii="Times New Roman" w:hAnsi="Times New Roman"/>
        </w:rPr>
        <w:t>про</w:t>
      </w:r>
      <w:proofErr w:type="spellEnd"/>
      <w:r w:rsidRPr="001C4310">
        <w:rPr>
          <w:rStyle w:val="st102"/>
          <w:rFonts w:ascii="Times New Roman" w:hAnsi="Times New Roman"/>
        </w:rPr>
        <w:t xml:space="preserve"> </w:t>
      </w:r>
      <w:proofErr w:type="spellStart"/>
      <w:r w:rsidRPr="001C4310">
        <w:rPr>
          <w:rStyle w:val="st102"/>
          <w:rFonts w:ascii="Times New Roman" w:hAnsi="Times New Roman"/>
        </w:rPr>
        <w:t>працюючі</w:t>
      </w:r>
      <w:proofErr w:type="spellEnd"/>
      <w:r w:rsidRPr="001C4310">
        <w:rPr>
          <w:rStyle w:val="st102"/>
          <w:rFonts w:ascii="Times New Roman" w:hAnsi="Times New Roman"/>
        </w:rPr>
        <w:t xml:space="preserve"> </w:t>
      </w:r>
      <w:proofErr w:type="spellStart"/>
      <w:r w:rsidRPr="001C4310">
        <w:rPr>
          <w:rStyle w:val="st102"/>
          <w:rFonts w:ascii="Times New Roman" w:hAnsi="Times New Roman"/>
        </w:rPr>
        <w:t>та</w:t>
      </w:r>
      <w:proofErr w:type="spellEnd"/>
      <w:r w:rsidRPr="001C4310">
        <w:rPr>
          <w:rStyle w:val="st102"/>
          <w:rFonts w:ascii="Times New Roman" w:hAnsi="Times New Roman"/>
        </w:rPr>
        <w:t xml:space="preserve"> </w:t>
      </w:r>
      <w:proofErr w:type="spellStart"/>
      <w:r w:rsidRPr="001C4310">
        <w:rPr>
          <w:rStyle w:val="st102"/>
          <w:rFonts w:ascii="Times New Roman" w:hAnsi="Times New Roman"/>
        </w:rPr>
        <w:t>непрацюючі</w:t>
      </w:r>
      <w:proofErr w:type="spellEnd"/>
      <w:r w:rsidRPr="001C4310">
        <w:rPr>
          <w:rStyle w:val="st102"/>
          <w:rFonts w:ascii="Times New Roman" w:hAnsi="Times New Roman"/>
        </w:rPr>
        <w:t xml:space="preserve"> </w:t>
      </w:r>
      <w:proofErr w:type="spellStart"/>
      <w:r w:rsidRPr="001C4310">
        <w:rPr>
          <w:rStyle w:val="st102"/>
          <w:rFonts w:ascii="Times New Roman" w:hAnsi="Times New Roman"/>
        </w:rPr>
        <w:t>експозиції</w:t>
      </w:r>
      <w:bookmarkStart w:id="0" w:name="_GoBack"/>
      <w:bookmarkEnd w:id="0"/>
      <w:proofErr w:type="spellEnd"/>
    </w:p>
    <w:tbl>
      <w:tblPr>
        <w:tblW w:w="23793" w:type="dxa"/>
        <w:tblCellSpacing w:w="0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30" w:type="dxa"/>
          <w:left w:w="17" w:type="dxa"/>
          <w:bottom w:w="30" w:type="dxa"/>
          <w:right w:w="17" w:type="dxa"/>
        </w:tblCellMar>
        <w:tblLook w:val="0000" w:firstRow="0" w:lastRow="0" w:firstColumn="0" w:lastColumn="0" w:noHBand="0" w:noVBand="0"/>
      </w:tblPr>
      <w:tblGrid>
        <w:gridCol w:w="426"/>
        <w:gridCol w:w="993"/>
        <w:gridCol w:w="559"/>
        <w:gridCol w:w="397"/>
        <w:gridCol w:w="397"/>
        <w:gridCol w:w="711"/>
        <w:gridCol w:w="707"/>
        <w:gridCol w:w="572"/>
        <w:gridCol w:w="590"/>
        <w:gridCol w:w="397"/>
        <w:gridCol w:w="690"/>
        <w:gridCol w:w="707"/>
        <w:gridCol w:w="707"/>
        <w:gridCol w:w="707"/>
        <w:gridCol w:w="707"/>
        <w:gridCol w:w="788"/>
        <w:gridCol w:w="788"/>
        <w:gridCol w:w="590"/>
        <w:gridCol w:w="480"/>
        <w:gridCol w:w="567"/>
        <w:gridCol w:w="397"/>
        <w:gridCol w:w="397"/>
        <w:gridCol w:w="572"/>
        <w:gridCol w:w="590"/>
        <w:gridCol w:w="397"/>
        <w:gridCol w:w="690"/>
        <w:gridCol w:w="707"/>
        <w:gridCol w:w="707"/>
        <w:gridCol w:w="707"/>
        <w:gridCol w:w="707"/>
        <w:gridCol w:w="707"/>
        <w:gridCol w:w="788"/>
        <w:gridCol w:w="590"/>
        <w:gridCol w:w="567"/>
        <w:gridCol w:w="638"/>
        <w:gridCol w:w="638"/>
        <w:gridCol w:w="544"/>
        <w:gridCol w:w="970"/>
      </w:tblGrid>
      <w:tr w:rsidR="001C4310" w:rsidRPr="008B6824" w:rsidTr="001C4310">
        <w:trPr>
          <w:tblCellSpacing w:w="0" w:type="dxa"/>
        </w:trPr>
        <w:tc>
          <w:tcPr>
            <w:tcW w:w="1419" w:type="dxa"/>
            <w:gridSpan w:val="2"/>
            <w:vMerge w:val="restart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59" w:type="dxa"/>
            <w:vMerge w:val="restart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b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b/>
                <w:i/>
                <w:sz w:val="12"/>
                <w:szCs w:val="16"/>
                <w:lang w:bidi="ar"/>
              </w:rPr>
              <w:t>Покликання</w:t>
            </w:r>
            <w:proofErr w:type="spellEnd"/>
          </w:p>
        </w:tc>
        <w:tc>
          <w:tcPr>
            <w:tcW w:w="10502" w:type="dxa"/>
            <w:gridSpan w:val="17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b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Валова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балансова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сума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val="uk-UA" w:bidi="ar"/>
              </w:rPr>
              <w:t xml:space="preserve"> </w:t>
            </w:r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/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номінальна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сума</w:t>
            </w:r>
            <w:proofErr w:type="spellEnd"/>
          </w:p>
        </w:tc>
        <w:tc>
          <w:tcPr>
            <w:tcW w:w="8523" w:type="dxa"/>
            <w:gridSpan w:val="14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b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Накопичене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зменшення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корисності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накопичені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від’ємні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зміни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у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справедливій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вартості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через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кредитний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ризик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та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резерви</w:t>
            </w:r>
            <w:proofErr w:type="spellEnd"/>
          </w:p>
        </w:tc>
        <w:tc>
          <w:tcPr>
            <w:tcW w:w="2790" w:type="dxa"/>
            <w:gridSpan w:val="4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b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Максимальна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сума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забезпечення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або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гарантії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яка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може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бути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врахована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br/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2.119</w:t>
            </w:r>
          </w:p>
        </w:tc>
      </w:tr>
      <w:tr w:rsidR="001C4310" w:rsidRPr="008B6824" w:rsidTr="001C4310">
        <w:trPr>
          <w:tblCellSpacing w:w="0" w:type="dxa"/>
        </w:trPr>
        <w:tc>
          <w:tcPr>
            <w:tcW w:w="1419" w:type="dxa"/>
            <w:gridSpan w:val="2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559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397" w:type="dxa"/>
            <w:vMerge w:val="restart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2977" w:type="dxa"/>
            <w:gridSpan w:val="5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b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Працюючі</w:t>
            </w:r>
            <w:proofErr w:type="spellEnd"/>
          </w:p>
        </w:tc>
        <w:tc>
          <w:tcPr>
            <w:tcW w:w="7128" w:type="dxa"/>
            <w:gridSpan w:val="11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b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Непрацюючі</w:t>
            </w:r>
            <w:proofErr w:type="spellEnd"/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b/>
                <w:sz w:val="12"/>
                <w:szCs w:val="16"/>
                <w:lang w:val="uk-UA" w:bidi="ar"/>
              </w:rPr>
            </w:pPr>
          </w:p>
        </w:tc>
        <w:tc>
          <w:tcPr>
            <w:tcW w:w="1559" w:type="dxa"/>
            <w:gridSpan w:val="3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b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Працюючі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експозиції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-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Накопичені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зменшення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корисності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та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резерви</w:t>
            </w:r>
            <w:proofErr w:type="spellEnd"/>
          </w:p>
        </w:tc>
        <w:tc>
          <w:tcPr>
            <w:tcW w:w="6567" w:type="dxa"/>
            <w:gridSpan w:val="10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b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Непрацюючі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експозиції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val="uk-UA" w:bidi="ar"/>
              </w:rPr>
              <w:t xml:space="preserve"> </w:t>
            </w:r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-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накопичене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зменшення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корисності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накопичені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від’ємні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зміни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у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справедливій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вартості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через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кредитний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ризик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та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резерви</w:t>
            </w:r>
            <w:proofErr w:type="spellEnd"/>
          </w:p>
        </w:tc>
        <w:tc>
          <w:tcPr>
            <w:tcW w:w="2790" w:type="dxa"/>
            <w:gridSpan w:val="4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b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Отримане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забезпечення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та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отримані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фінансові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гарантії</w:t>
            </w:r>
            <w:proofErr w:type="spellEnd"/>
          </w:p>
        </w:tc>
      </w:tr>
      <w:tr w:rsidR="001C4310" w:rsidRPr="008B6824" w:rsidTr="001C4310">
        <w:trPr>
          <w:tblCellSpacing w:w="0" w:type="dxa"/>
        </w:trPr>
        <w:tc>
          <w:tcPr>
            <w:tcW w:w="1419" w:type="dxa"/>
            <w:gridSpan w:val="2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559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397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397" w:type="dxa"/>
            <w:vMerge w:val="restart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  <w:vMerge w:val="restart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Простроченості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немає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або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простроченість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&lt;= 30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днів</w:t>
            </w:r>
            <w:proofErr w:type="spellEnd"/>
          </w:p>
        </w:tc>
        <w:tc>
          <w:tcPr>
            <w:tcW w:w="707" w:type="dxa"/>
            <w:vMerge w:val="restart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Простроченість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  <w:r w:rsidRPr="008B6824">
              <w:rPr>
                <w:rFonts w:ascii="Times New Roman" w:hAnsi="Times New Roman"/>
                <w:sz w:val="12"/>
                <w:szCs w:val="16"/>
                <w:lang w:val="uk-UA" w:bidi="ar"/>
              </w:rPr>
              <w:br/>
            </w: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&gt; 30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днів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&lt;= 90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днів</w:t>
            </w:r>
            <w:proofErr w:type="spellEnd"/>
          </w:p>
        </w:tc>
        <w:tc>
          <w:tcPr>
            <w:tcW w:w="572" w:type="dxa"/>
            <w:vMerge w:val="restart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:</w:t>
            </w:r>
          </w:p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Інструменти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без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значного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збільшення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кредитного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ризику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з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моменту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первісного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визнання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(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стадія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1)</w:t>
            </w:r>
          </w:p>
        </w:tc>
        <w:tc>
          <w:tcPr>
            <w:tcW w:w="590" w:type="dxa"/>
            <w:vMerge w:val="restart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:</w:t>
            </w:r>
          </w:p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Інструменти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значним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збільшенням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кредитного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ризику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з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моменту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первісного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визнання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але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не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кредитно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знецінені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(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стадія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2)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  <w:vMerge w:val="restart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Мала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ймовірність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виплати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без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прострочення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або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з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простроченням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&lt;= 90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днів</w:t>
            </w:r>
            <w:proofErr w:type="spellEnd"/>
          </w:p>
        </w:tc>
        <w:tc>
          <w:tcPr>
            <w:tcW w:w="707" w:type="dxa"/>
            <w:vMerge w:val="restart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Простроченість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  <w:r w:rsidRPr="008B6824">
              <w:rPr>
                <w:rFonts w:ascii="Times New Roman" w:hAnsi="Times New Roman"/>
                <w:sz w:val="12"/>
                <w:szCs w:val="16"/>
                <w:lang w:val="uk-UA" w:bidi="ar"/>
              </w:rPr>
              <w:br/>
            </w: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&gt; 90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днів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br/>
              <w:t xml:space="preserve">&lt;= 180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днів</w:t>
            </w:r>
            <w:proofErr w:type="spellEnd"/>
          </w:p>
        </w:tc>
        <w:tc>
          <w:tcPr>
            <w:tcW w:w="707" w:type="dxa"/>
            <w:vMerge w:val="restart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Простроченість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  <w:r w:rsidRPr="008B6824">
              <w:rPr>
                <w:rFonts w:ascii="Times New Roman" w:hAnsi="Times New Roman"/>
                <w:sz w:val="12"/>
                <w:szCs w:val="16"/>
                <w:lang w:val="uk-UA" w:bidi="ar"/>
              </w:rPr>
              <w:br/>
            </w: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&gt; 180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днів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  <w:r w:rsidRPr="008B6824">
              <w:rPr>
                <w:rFonts w:ascii="Times New Roman" w:hAnsi="Times New Roman"/>
                <w:sz w:val="12"/>
                <w:szCs w:val="16"/>
                <w:lang w:val="uk-UA" w:bidi="ar"/>
              </w:rPr>
              <w:br/>
            </w: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&lt;= 1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рік</w:t>
            </w:r>
            <w:proofErr w:type="spellEnd"/>
          </w:p>
        </w:tc>
        <w:tc>
          <w:tcPr>
            <w:tcW w:w="707" w:type="dxa"/>
            <w:vMerge w:val="restart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Простроченість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  <w:r w:rsidRPr="008B6824">
              <w:rPr>
                <w:rFonts w:ascii="Times New Roman" w:hAnsi="Times New Roman"/>
                <w:sz w:val="12"/>
                <w:szCs w:val="16"/>
                <w:lang w:val="uk-UA" w:bidi="ar"/>
              </w:rPr>
              <w:br/>
            </w: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&gt; 1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рік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&lt;= 2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роки</w:t>
            </w:r>
            <w:proofErr w:type="spellEnd"/>
          </w:p>
        </w:tc>
        <w:tc>
          <w:tcPr>
            <w:tcW w:w="707" w:type="dxa"/>
            <w:vMerge w:val="restart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Простроченість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  <w:r w:rsidRPr="008B6824">
              <w:rPr>
                <w:rFonts w:ascii="Times New Roman" w:hAnsi="Times New Roman"/>
                <w:sz w:val="12"/>
                <w:szCs w:val="16"/>
                <w:lang w:val="uk-UA" w:bidi="ar"/>
              </w:rPr>
              <w:br/>
            </w: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&gt; 2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роки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&lt;= 5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років</w:t>
            </w:r>
            <w:proofErr w:type="spellEnd"/>
          </w:p>
        </w:tc>
        <w:tc>
          <w:tcPr>
            <w:tcW w:w="788" w:type="dxa"/>
            <w:vMerge w:val="restart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Простроченість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&gt; 5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років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&lt;=7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років</w:t>
            </w:r>
            <w:proofErr w:type="spellEnd"/>
          </w:p>
        </w:tc>
        <w:tc>
          <w:tcPr>
            <w:tcW w:w="788" w:type="dxa"/>
            <w:vMerge w:val="restart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Простроченість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&gt; 7</w:t>
            </w:r>
            <w:r w:rsidRPr="008B6824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років</w:t>
            </w:r>
            <w:proofErr w:type="spellEnd"/>
          </w:p>
        </w:tc>
        <w:tc>
          <w:tcPr>
            <w:tcW w:w="590" w:type="dxa"/>
            <w:vMerge w:val="restart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:</w:t>
            </w:r>
          </w:p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Інструменти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значним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збільшенням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кредитного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ризику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з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моменту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первісного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визнання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але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не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кредитно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знецінені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(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стадія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2)</w:t>
            </w:r>
          </w:p>
        </w:tc>
        <w:tc>
          <w:tcPr>
            <w:tcW w:w="480" w:type="dxa"/>
            <w:vMerge w:val="restart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: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дефолтні</w:t>
            </w:r>
            <w:proofErr w:type="spellEnd"/>
          </w:p>
        </w:tc>
        <w:tc>
          <w:tcPr>
            <w:tcW w:w="567" w:type="dxa"/>
            <w:vMerge w:val="restart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: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Кредитно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знецінені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інструменти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(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стадія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3)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  <w:vMerge w:val="restart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  <w:vMerge w:val="restart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Мала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ймовірність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виплати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без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прострочення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або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з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простроченням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&lt;= 90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днів</w:t>
            </w:r>
            <w:proofErr w:type="spellEnd"/>
          </w:p>
        </w:tc>
        <w:tc>
          <w:tcPr>
            <w:tcW w:w="707" w:type="dxa"/>
            <w:vMerge w:val="restart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Простроченість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  <w:r w:rsidRPr="008B6824">
              <w:rPr>
                <w:rFonts w:ascii="Times New Roman" w:hAnsi="Times New Roman"/>
                <w:sz w:val="12"/>
                <w:szCs w:val="16"/>
                <w:lang w:val="uk-UA" w:bidi="ar"/>
              </w:rPr>
              <w:br/>
            </w: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&gt; 90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днів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  <w:r w:rsidRPr="008B6824">
              <w:rPr>
                <w:rFonts w:ascii="Times New Roman" w:hAnsi="Times New Roman"/>
                <w:sz w:val="12"/>
                <w:szCs w:val="16"/>
                <w:lang w:val="uk-UA" w:bidi="ar"/>
              </w:rPr>
              <w:br/>
            </w: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&lt;= 180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днів</w:t>
            </w:r>
            <w:proofErr w:type="spellEnd"/>
          </w:p>
        </w:tc>
        <w:tc>
          <w:tcPr>
            <w:tcW w:w="707" w:type="dxa"/>
            <w:vMerge w:val="restart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Простроченість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  <w:r w:rsidRPr="008B6824">
              <w:rPr>
                <w:rFonts w:ascii="Times New Roman" w:hAnsi="Times New Roman"/>
                <w:sz w:val="12"/>
                <w:szCs w:val="16"/>
                <w:lang w:val="uk-UA" w:bidi="ar"/>
              </w:rPr>
              <w:br/>
            </w: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&gt; 180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днів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  <w:r w:rsidRPr="008B6824">
              <w:rPr>
                <w:rFonts w:ascii="Times New Roman" w:hAnsi="Times New Roman"/>
                <w:sz w:val="12"/>
                <w:szCs w:val="16"/>
                <w:lang w:val="uk-UA" w:bidi="ar"/>
              </w:rPr>
              <w:br/>
            </w: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&lt;= 1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рік</w:t>
            </w:r>
            <w:proofErr w:type="spellEnd"/>
          </w:p>
        </w:tc>
        <w:tc>
          <w:tcPr>
            <w:tcW w:w="707" w:type="dxa"/>
            <w:vMerge w:val="restart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Простроченість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  <w:r w:rsidRPr="008B6824">
              <w:rPr>
                <w:rFonts w:ascii="Times New Roman" w:hAnsi="Times New Roman"/>
                <w:sz w:val="12"/>
                <w:szCs w:val="16"/>
                <w:lang w:val="uk-UA" w:bidi="ar"/>
              </w:rPr>
              <w:br/>
            </w: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&gt; 1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рік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&lt; = 2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роки</w:t>
            </w:r>
            <w:proofErr w:type="spellEnd"/>
          </w:p>
        </w:tc>
        <w:tc>
          <w:tcPr>
            <w:tcW w:w="707" w:type="dxa"/>
            <w:vMerge w:val="restart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Простроченість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  <w:r w:rsidRPr="008B6824">
              <w:rPr>
                <w:rFonts w:ascii="Times New Roman" w:hAnsi="Times New Roman"/>
                <w:sz w:val="12"/>
                <w:szCs w:val="16"/>
                <w:lang w:val="uk-UA" w:bidi="ar"/>
              </w:rPr>
              <w:br/>
            </w: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&gt; 2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роки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&lt; = 5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років</w:t>
            </w:r>
            <w:proofErr w:type="spellEnd"/>
          </w:p>
        </w:tc>
        <w:tc>
          <w:tcPr>
            <w:tcW w:w="707" w:type="dxa"/>
            <w:vMerge w:val="restart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Простроченість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  <w:r w:rsidRPr="008B6824">
              <w:rPr>
                <w:rFonts w:ascii="Times New Roman" w:hAnsi="Times New Roman"/>
                <w:sz w:val="12"/>
                <w:szCs w:val="16"/>
                <w:lang w:val="uk-UA" w:bidi="ar"/>
              </w:rPr>
              <w:br/>
            </w: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&gt; 5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років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&lt;= 7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років</w:t>
            </w:r>
            <w:proofErr w:type="spellEnd"/>
          </w:p>
        </w:tc>
        <w:tc>
          <w:tcPr>
            <w:tcW w:w="788" w:type="dxa"/>
            <w:vMerge w:val="restart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Простроченість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&gt; 7</w:t>
            </w:r>
            <w:r w:rsidRPr="008B6824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років</w:t>
            </w:r>
            <w:proofErr w:type="spellEnd"/>
          </w:p>
        </w:tc>
        <w:tc>
          <w:tcPr>
            <w:tcW w:w="590" w:type="dxa"/>
            <w:vMerge w:val="restart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:</w:t>
            </w:r>
            <w:r w:rsidRPr="008B6824">
              <w:rPr>
                <w:rFonts w:ascii="Times New Roman" w:hAnsi="Times New Roman"/>
                <w:sz w:val="12"/>
                <w:szCs w:val="16"/>
                <w:lang w:val="uk-UA" w:bidi="ar"/>
              </w:rPr>
              <w:t xml:space="preserve"> </w:t>
            </w:r>
            <w:r w:rsidRPr="008B6824">
              <w:rPr>
                <w:rFonts w:ascii="Times New Roman" w:hAnsi="Times New Roman"/>
                <w:sz w:val="12"/>
                <w:szCs w:val="16"/>
                <w:lang w:val="uk-UA" w:bidi="ar"/>
              </w:rPr>
              <w:br/>
            </w:r>
            <w:r w:rsidRPr="008B6824">
              <w:rPr>
                <w:rFonts w:ascii="Times New Roman" w:hAnsi="Times New Roman"/>
                <w:sz w:val="12"/>
                <w:szCs w:val="16"/>
                <w:lang w:val="uk-UA" w:bidi="ar"/>
              </w:rPr>
              <w:br/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Інструменти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значним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збільшенням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кредитного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ризику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з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моменту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первісного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визнання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але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не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кредитно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знецінені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(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стадія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2)</w:t>
            </w:r>
          </w:p>
        </w:tc>
        <w:tc>
          <w:tcPr>
            <w:tcW w:w="567" w:type="dxa"/>
            <w:vMerge w:val="restart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:</w:t>
            </w: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br/>
            </w: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br/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Кредитно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знецінені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інструменти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(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стадія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3)</w:t>
            </w:r>
          </w:p>
        </w:tc>
        <w:tc>
          <w:tcPr>
            <w:tcW w:w="638" w:type="dxa"/>
            <w:vMerge w:val="restart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Забезпечення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отримане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під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працюючі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експозиції</w:t>
            </w:r>
            <w:proofErr w:type="spellEnd"/>
          </w:p>
        </w:tc>
        <w:tc>
          <w:tcPr>
            <w:tcW w:w="638" w:type="dxa"/>
            <w:vMerge w:val="restart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Забезпечення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отримане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під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непрацюючі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експозиції</w:t>
            </w:r>
            <w:proofErr w:type="spellEnd"/>
          </w:p>
        </w:tc>
        <w:tc>
          <w:tcPr>
            <w:tcW w:w="544" w:type="dxa"/>
            <w:vMerge w:val="restart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Фінансові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гарантії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отримані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від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працюючих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експозицій</w:t>
            </w:r>
            <w:proofErr w:type="spellEnd"/>
          </w:p>
        </w:tc>
        <w:tc>
          <w:tcPr>
            <w:tcW w:w="970" w:type="dxa"/>
            <w:vMerge w:val="restart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Фінансові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гарантії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отримані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від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непрацюючих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експозицій</w:t>
            </w:r>
            <w:proofErr w:type="spellEnd"/>
          </w:p>
        </w:tc>
      </w:tr>
      <w:tr w:rsidR="001C4310" w:rsidRPr="008B6824" w:rsidTr="001C4310">
        <w:trPr>
          <w:tblCellSpacing w:w="0" w:type="dxa"/>
        </w:trPr>
        <w:tc>
          <w:tcPr>
            <w:tcW w:w="1419" w:type="dxa"/>
            <w:gridSpan w:val="2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559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711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707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572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590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707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707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707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707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788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788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590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480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567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: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Інструменти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без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значного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збільшення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кредитного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ризику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з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моменту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первісного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визнання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(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стадія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1)</w:t>
            </w: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: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Інструменти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значним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збільшенням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кредитного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ризику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з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моменту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первісного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визнання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але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не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кредитно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знецінені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(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стадія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2)</w:t>
            </w:r>
          </w:p>
        </w:tc>
        <w:tc>
          <w:tcPr>
            <w:tcW w:w="397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690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707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707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707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707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707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788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590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567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638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638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544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970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1419" w:type="dxa"/>
            <w:gridSpan w:val="2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559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010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020</w:t>
            </w: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030</w:t>
            </w: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055</w:t>
            </w: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056</w:t>
            </w: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057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060</w:t>
            </w: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070</w:t>
            </w: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080</w:t>
            </w: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090</w:t>
            </w: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101</w:t>
            </w: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102</w:t>
            </w: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106</w:t>
            </w: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107</w:t>
            </w: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109</w:t>
            </w: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110</w:t>
            </w: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121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130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140</w:t>
            </w: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141</w:t>
            </w: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142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150</w:t>
            </w: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160</w:t>
            </w: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170</w:t>
            </w: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180</w:t>
            </w: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191</w:t>
            </w: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192</w:t>
            </w: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196</w:t>
            </w: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197</w:t>
            </w: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950</w:t>
            </w: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951</w:t>
            </w: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201</w:t>
            </w: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200</w:t>
            </w: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205</w:t>
            </w: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210</w:t>
            </w:r>
          </w:p>
        </w:tc>
      </w:tr>
      <w:tr w:rsidR="001C4310" w:rsidRPr="008B6824" w:rsidTr="001C4310">
        <w:trPr>
          <w:tblCellSpacing w:w="0" w:type="dxa"/>
        </w:trPr>
        <w:tc>
          <w:tcPr>
            <w:tcW w:w="1419" w:type="dxa"/>
            <w:gridSpan w:val="2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559" w:type="dxa"/>
            <w:vMerge/>
          </w:tcPr>
          <w:p w:rsidR="001C4310" w:rsidRPr="008B6824" w:rsidRDefault="001C4310" w:rsidP="001C4310">
            <w:pPr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1.34,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2.118, 221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213-216, 223-239</w:t>
            </w: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2. 222, 235</w:t>
            </w: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2. 222, 235</w:t>
            </w: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МСФЗ 9.5.5.5; МСФЗ 7.35M(a);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2.237(d)</w:t>
            </w: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МСФЗ 9.5.5.3; МСФЗ 7.35M(b)(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i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);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2.237(c)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213-216, 223-239</w:t>
            </w: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222, 235-236</w:t>
            </w: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222, 235-236</w:t>
            </w: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222, 235-236</w:t>
            </w: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222, 235-236</w:t>
            </w: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222, 235-236</w:t>
            </w: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222, 235-236</w:t>
            </w: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222, 235-236</w:t>
            </w: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МСФЗ 9.5.5.3; МСФЗ 7.35M(b)(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i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);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2.237(c)</w:t>
            </w: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Регламент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про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вимоги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капіталу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стаття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178;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2.237(b)</w:t>
            </w: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МСФЗ 9.5.5.1; МСФЗ 9.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A;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2.237(a)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2. 238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2. 238</w:t>
            </w: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МСФЗ 9.5.5.5; МСФЗ 7.35M(a);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2.237(d)</w:t>
            </w: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МСФЗ 9.5.5.3; МСФЗ 7.35M(b)(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i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);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2.237(c)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2. 238</w:t>
            </w: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2. 236, 238</w:t>
            </w: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2. 236, 238</w:t>
            </w: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2. 236, 238</w:t>
            </w: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2. 236, 238</w:t>
            </w: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2. 236, 238</w:t>
            </w: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2. 236, 238</w:t>
            </w: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2. 236, 238</w:t>
            </w: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МСФЗ 9.5.5.3; МСФЗ 7.35M(b)(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i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);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2.237(c)</w:t>
            </w: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МСФЗ 9.5.5.1; МСФЗ 9.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A;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2.237(a)</w:t>
            </w: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2. 239</w:t>
            </w: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2. 239</w:t>
            </w: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2. 239</w:t>
            </w: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2. 239</w:t>
            </w: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005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b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Касові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залишки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в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центральних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банках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та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інші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депозити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до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запитання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2.2, 3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010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b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Боргові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цінні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папери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1.31, 44(b)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020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Центральні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банки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1.42(a)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030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Загальні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уряди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1.42(b)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040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Кредитні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установи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1.42(c)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050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Інші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фінансові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корпорації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1.42(d)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060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Нефінансові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корпорації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1.42(e)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070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b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Позики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та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аванси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1.32, 44(a)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080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Центральні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банки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1.42(a)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090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Загальні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уряди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1.42(b)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100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Кредитні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установи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1.42(c)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lastRenderedPageBreak/>
              <w:t>110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Інші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фінансові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корпорації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1.42(d)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120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Нефінансові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корпорації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1.42(e)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130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: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Малі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та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середні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підприємства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МСП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стаття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 2(a)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140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: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Позики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забезпечені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комерційним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нерухомим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майном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2.86(a), 87, 234i (a)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150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Домогосподарства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1.42(f)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160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: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Позики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забезпечені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житловим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нерухомим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майном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2.86(a), 87, 234i (a)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170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: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Споживчий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кредит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2.88(a), 234i(b)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180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b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БОРГОВІ ІНСТРУМЕНТИ, ЯКІ ОЦІНЕНО ЗА СОБІВАРТІСТЮ АБО АМОРТИЗОВАНОЮ СОБІВАРТІСТЮ</w:t>
            </w:r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2.233(a)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181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b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Боргові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цінні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папери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1.31, 44(b)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182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Центральні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банки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1.42(a)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183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Загальні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уряди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1.42(b)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184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Кредитні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установи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1.42(c)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185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Інші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фінансові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корпорації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1.42(d)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186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Нефінансові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корпорації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1.42(e)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191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b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Позики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та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аванси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1.32, 44(a)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192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Центральні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банки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1.42(a)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193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Загальні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уряди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1.42(b)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194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Кредитні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установи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1.42(c)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195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Інші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фінансові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корпорації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1.42(d)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lastRenderedPageBreak/>
              <w:t>196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Нефінансові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корпорації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1.42(e)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900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: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Малі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та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середні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підприємства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МСП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стаття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 2(a)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903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: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Позики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забезпечені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комерційним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нерухомим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майном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2.86(a), 87, 234i (a)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197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Домогосподарства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1.42(f)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910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: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Позики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забезпечені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житловим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нерухомим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майном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2.86(a), 87, 234i (a)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913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: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Споживчий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кредит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2.88(a), 234i(b)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201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b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БОРГОВІ ІНСТРУМЕНТИ, ОЦІНЕНІ ЗА СПРАВЕДЛИВОЮ ВАРТІСТЮ ЧЕРЕЗ ІНШИЙ СУКУПНИЙ ДОХІД АБО ЧЕРЕЗ ВЛАСНИЙ КАПІТАЛ ЗІ ЗМЕНШЕНОЮ КОРИСНІСТЮ</w:t>
            </w:r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2.233(b)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211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b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Боргові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цінні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папери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1.31, 44(b)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212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Центральні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банки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1.42(a)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213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Загальні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уряди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1.42(b)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214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Кредитні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установи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1.42(c)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215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Інші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фінансові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корпорації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1.42(d)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216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Нефінансові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корпорації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1.42(e)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221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b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Позики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та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аванси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1.32, 44(a)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222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Центральні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банки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1.42(a)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223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Загальні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уряди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1.42(b)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224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Кредитні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установи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1.42(c)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225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Інші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фінансові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корпорації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1.42(d)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lastRenderedPageBreak/>
              <w:t>226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Нефінансові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корпорації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1.42(e)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920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: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Малі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та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середні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підприємства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МСП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стаття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 2(a)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923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: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Позики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забезпечені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комерційним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нерухомим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майном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2.86(a), 87, 234i (a)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227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Домогосподарства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1.42(f)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930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: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Позики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,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забезпечені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житловим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нерухомим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майном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2.86(a), 87, 234i (a)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933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У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тому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числі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: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Споживчий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кредит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2.88(a), 234i(b)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231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b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БОРГОВІ ІНСТРУМЕНТИ, ВІДОБРАЖЕНІ ЛИШЕ ЗА СОБІВАРТІСТЮ ЧИ РИНКОВОЮ ЦІНОЮ (LOCOM) АБО ЗА СПРАВЕДЛИВОЮ ВАРТІСТЮ ЧЕРЕЗ ПРИБУТОК АБО ЗБИТОК ЧИ ЧЕРЕЗ ВЛАСНИЙ КАПІТАЛ ЗІ ЗМЕНШЕНОЮ КОРИСНІСТЮ</w:t>
            </w:r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2.233(c), 234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330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b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БОРГОВІ ІНСТРУМЕНТИ, КРІМ ТИХ, ЩО УТРИМУЮТЬСЯ ДЛЯ ТОРГІВЛІ, ТА КРІМ ТОРГОВЕЛЬНИХ</w:t>
            </w:r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2.217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335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b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БОРГОВІ ІНСТРУМЕНТИ, УТРИМУВАНІ ДЛЯ ПРОДАЖУ</w:t>
            </w:r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2.220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340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b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Надані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зобов’язання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з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кредитування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РВК,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I;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1.44(g),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2.102-105, 113, 116, 224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350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Центральні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банки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1.42(a)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360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Загальні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уряди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1.42(b)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370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Кредитні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установи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1.42(c)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380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Інші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фінансові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корпорації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1.42(d)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lastRenderedPageBreak/>
              <w:t>390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Нефінансові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корпорації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1.42(e)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400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Домогосподарства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1.42(f)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410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b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Надані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фінансові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гарантії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МСФЗ 4,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A; РВК,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I;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1.44(f),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2.102-105, 114, 116, 225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420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Центральні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банки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1.42(a)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430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Загальні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уряди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1.42(b)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440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Кредитні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установи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1.42(c)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450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Інші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фінансові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корпорації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1.42(d)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460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Нефінансові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корпорації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1.42(e)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470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Домогосподарства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1.42(f)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480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b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Інші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надані</w:t>
            </w:r>
            <w:proofErr w:type="spellEnd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зобов’язання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РВК,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I;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1.44(g),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2.102-105, 115, 116, 224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490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Центральні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банки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1.42(a)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500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Загальні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уряди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1.42(b)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510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Кредитні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установи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1.42(c)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520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Інші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фінансові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корпорації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1.42(d)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530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Нефінансові</w:t>
            </w:r>
            <w:proofErr w:type="spellEnd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 xml:space="preserve"> </w:t>
            </w: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корпорації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1.42(e)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540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Домогосподарства</w:t>
            </w:r>
            <w:proofErr w:type="spellEnd"/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1.42(f)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  <w:tr w:rsidR="001C4310" w:rsidRPr="008B6824" w:rsidTr="001C4310">
        <w:trPr>
          <w:tblCellSpacing w:w="0" w:type="dxa"/>
        </w:trPr>
        <w:tc>
          <w:tcPr>
            <w:tcW w:w="426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sz w:val="12"/>
                <w:szCs w:val="16"/>
                <w:lang w:bidi="ar"/>
              </w:rPr>
              <w:t>550</w:t>
            </w:r>
          </w:p>
        </w:tc>
        <w:tc>
          <w:tcPr>
            <w:tcW w:w="993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b/>
                <w:sz w:val="12"/>
                <w:szCs w:val="16"/>
                <w:lang w:bidi="ar"/>
              </w:rPr>
            </w:pPr>
            <w:r w:rsidRPr="008B6824">
              <w:rPr>
                <w:rFonts w:ascii="Times New Roman" w:hAnsi="Times New Roman"/>
                <w:b/>
                <w:sz w:val="12"/>
                <w:szCs w:val="16"/>
                <w:lang w:bidi="ar"/>
              </w:rPr>
              <w:t>ПОЗАБАЛАНСОВІ ЕКСПОЗИЦІЇ</w:t>
            </w:r>
          </w:p>
        </w:tc>
        <w:tc>
          <w:tcPr>
            <w:tcW w:w="559" w:type="dxa"/>
          </w:tcPr>
          <w:p w:rsidR="001C4310" w:rsidRPr="008B6824" w:rsidRDefault="001C4310" w:rsidP="001C4310">
            <w:pPr>
              <w:pStyle w:val="a3"/>
              <w:spacing w:before="0" w:beforeAutospacing="0"/>
              <w:rPr>
                <w:rFonts w:ascii="Times New Roman" w:hAnsi="Times New Roman"/>
                <w:i/>
                <w:sz w:val="12"/>
                <w:szCs w:val="16"/>
                <w:lang w:bidi="ar"/>
              </w:rPr>
            </w:pP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Додаток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V. </w:t>
            </w:r>
            <w:proofErr w:type="spellStart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>Частина</w:t>
            </w:r>
            <w:proofErr w:type="spellEnd"/>
            <w:r w:rsidRPr="008B6824">
              <w:rPr>
                <w:rFonts w:ascii="Times New Roman" w:hAnsi="Times New Roman"/>
                <w:i/>
                <w:sz w:val="12"/>
                <w:szCs w:val="16"/>
                <w:lang w:bidi="ar"/>
              </w:rPr>
              <w:t xml:space="preserve"> 2.217</w:t>
            </w: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11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48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72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39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0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78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9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67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638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544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  <w:tc>
          <w:tcPr>
            <w:tcW w:w="970" w:type="dxa"/>
          </w:tcPr>
          <w:p w:rsidR="001C4310" w:rsidRPr="008B6824" w:rsidRDefault="001C4310" w:rsidP="001C4310">
            <w:pPr>
              <w:pStyle w:val="a3"/>
              <w:spacing w:before="0" w:beforeAutospacing="0"/>
              <w:jc w:val="center"/>
              <w:rPr>
                <w:rFonts w:ascii="Times New Roman" w:hAnsi="Times New Roman"/>
                <w:sz w:val="12"/>
                <w:szCs w:val="16"/>
                <w:lang w:val="uk-UA" w:bidi="ar"/>
              </w:rPr>
            </w:pPr>
          </w:p>
        </w:tc>
      </w:tr>
    </w:tbl>
    <w:p w:rsidR="001C4310" w:rsidRPr="001C4310" w:rsidRDefault="001C4310" w:rsidP="001C4310">
      <w:pPr>
        <w:jc w:val="center"/>
        <w:rPr>
          <w:rFonts w:ascii="Times New Roman" w:hAnsi="Times New Roman"/>
          <w:sz w:val="16"/>
          <w:szCs w:val="16"/>
        </w:rPr>
      </w:pPr>
    </w:p>
    <w:sectPr w:rsidR="001C4310" w:rsidRPr="001C4310" w:rsidSect="001C4310">
      <w:pgSz w:w="24480" w:h="15840" w:orient="landscape" w:code="3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10"/>
    <w:rsid w:val="001C4310"/>
    <w:rsid w:val="008B6824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F28A"/>
  <w15:chartTrackingRefBased/>
  <w15:docId w15:val="{C6A167FA-55D5-4053-BF03-9BF17AF8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10"/>
    <w:rPr>
      <w:rFonts w:ascii="Calibri" w:eastAsia="SimSun" w:hAnsi="Calibri"/>
      <w:sz w:val="24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CB4128"/>
    <w:pPr>
      <w:keepNext/>
      <w:spacing w:before="240"/>
      <w:ind w:left="567"/>
      <w:outlineLvl w:val="0"/>
    </w:pPr>
    <w:rPr>
      <w:rFonts w:ascii="Antiqua" w:eastAsia="Times New Roman" w:hAnsi="Antiqua"/>
      <w:b/>
      <w:smallCaps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qFormat/>
    <w:rsid w:val="00CB4128"/>
    <w:pPr>
      <w:keepNext/>
      <w:spacing w:before="120"/>
      <w:ind w:left="567"/>
      <w:outlineLvl w:val="1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qFormat/>
    <w:rsid w:val="00CB4128"/>
    <w:pPr>
      <w:keepNext/>
      <w:spacing w:before="120"/>
      <w:ind w:left="567"/>
      <w:outlineLvl w:val="2"/>
    </w:pPr>
    <w:rPr>
      <w:rFonts w:ascii="Antiqua" w:eastAsia="Times New Roman" w:hAnsi="Antiqua"/>
      <w:b/>
      <w:i/>
      <w:sz w:val="26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"/>
    <w:qFormat/>
    <w:rsid w:val="00CB4128"/>
    <w:pPr>
      <w:keepNext/>
      <w:spacing w:before="120"/>
      <w:ind w:left="567"/>
      <w:outlineLvl w:val="3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5">
    <w:name w:val="heading 5"/>
    <w:basedOn w:val="a"/>
    <w:next w:val="a"/>
    <w:link w:val="50"/>
    <w:uiPriority w:val="9"/>
    <w:qFormat/>
    <w:rsid w:val="001C4310"/>
    <w:pPr>
      <w:spacing w:before="100" w:beforeAutospacing="1" w:after="100" w:afterAutospacing="1"/>
      <w:outlineLvl w:val="4"/>
    </w:pPr>
    <w:rPr>
      <w:rFonts w:ascii="SimSun" w:hAnsi="SimSun"/>
      <w:b/>
      <w:i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1C4310"/>
    <w:pPr>
      <w:spacing w:before="100" w:beforeAutospacing="1" w:after="100" w:afterAutospacing="1"/>
      <w:outlineLvl w:val="5"/>
    </w:pPr>
    <w:rPr>
      <w:rFonts w:ascii="SimSun" w:hAnsi="SimSun"/>
      <w:b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uiPriority w:val="9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4128"/>
    <w:rPr>
      <w:rFonts w:ascii="Antiqua" w:hAnsi="Antiqua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C4310"/>
    <w:rPr>
      <w:rFonts w:ascii="SimSun" w:eastAsia="SimSun" w:hAnsi="SimSun"/>
      <w:b/>
      <w:i/>
      <w:lang w:val="en-US" w:eastAsia="zh-CN"/>
    </w:rPr>
  </w:style>
  <w:style w:type="character" w:customStyle="1" w:styleId="60">
    <w:name w:val="Заголовок 6 Знак"/>
    <w:basedOn w:val="a0"/>
    <w:link w:val="6"/>
    <w:uiPriority w:val="9"/>
    <w:rsid w:val="001C4310"/>
    <w:rPr>
      <w:rFonts w:ascii="SimSun" w:eastAsia="SimSun" w:hAnsi="SimSun"/>
      <w:b/>
      <w:sz w:val="14"/>
      <w:szCs w:val="14"/>
      <w:lang w:val="en-US" w:eastAsia="zh-CN"/>
    </w:rPr>
  </w:style>
  <w:style w:type="character" w:customStyle="1" w:styleId="HTML">
    <w:name w:val="Стандартний HTML Знак"/>
    <w:basedOn w:val="a0"/>
    <w:link w:val="HTML0"/>
    <w:uiPriority w:val="99"/>
    <w:rsid w:val="001C4310"/>
    <w:rPr>
      <w:rFonts w:ascii="SimSun" w:eastAsia="SimSun" w:hAnsi="SimSun"/>
      <w:sz w:val="24"/>
      <w:szCs w:val="24"/>
      <w:lang w:val="en-US" w:eastAsia="zh-CN"/>
    </w:rPr>
  </w:style>
  <w:style w:type="paragraph" w:styleId="HTML0">
    <w:name w:val="HTML Preformatted"/>
    <w:basedOn w:val="a"/>
    <w:link w:val="HTML"/>
    <w:uiPriority w:val="99"/>
    <w:rsid w:val="001C43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/>
    </w:rPr>
  </w:style>
  <w:style w:type="character" w:customStyle="1" w:styleId="st102">
    <w:name w:val="st102"/>
    <w:uiPriority w:val="99"/>
    <w:rsid w:val="001C4310"/>
    <w:rPr>
      <w:b/>
      <w:bCs/>
      <w:color w:val="000000"/>
    </w:rPr>
  </w:style>
  <w:style w:type="paragraph" w:styleId="a3">
    <w:name w:val="Normal (Web)"/>
    <w:basedOn w:val="a"/>
    <w:uiPriority w:val="99"/>
    <w:rsid w:val="001C43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C69B0-1F45-4F2C-A474-05B5AF13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7573</Words>
  <Characters>4318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1</cp:revision>
  <dcterms:created xsi:type="dcterms:W3CDTF">2023-09-28T08:28:00Z</dcterms:created>
  <dcterms:modified xsi:type="dcterms:W3CDTF">2023-09-28T08:50:00Z</dcterms:modified>
</cp:coreProperties>
</file>