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CBB4" w14:textId="77777777" w:rsidR="00094B52" w:rsidRPr="00FE0630" w:rsidRDefault="00094B52" w:rsidP="006B23EE">
      <w:pPr>
        <w:pStyle w:val="Ch6c"/>
        <w:spacing w:before="567"/>
        <w:ind w:left="4706"/>
        <w:rPr>
          <w:rFonts w:ascii="Times New Roman" w:hAnsi="Times New Roman" w:cs="Times New Roman"/>
          <w:w w:val="100"/>
          <w:sz w:val="24"/>
          <w:szCs w:val="24"/>
        </w:rPr>
      </w:pPr>
      <w:r w:rsidRPr="00FE0630">
        <w:rPr>
          <w:rFonts w:ascii="Times New Roman" w:hAnsi="Times New Roman" w:cs="Times New Roman"/>
          <w:w w:val="100"/>
          <w:sz w:val="24"/>
          <w:szCs w:val="24"/>
        </w:rPr>
        <w:t>Додаток 21</w:t>
      </w:r>
      <w:r w:rsidRPr="00FE0630">
        <w:rPr>
          <w:rFonts w:ascii="Times New Roman" w:hAnsi="Times New Roman" w:cs="Times New Roman"/>
          <w:w w:val="100"/>
          <w:sz w:val="24"/>
          <w:szCs w:val="24"/>
        </w:rPr>
        <w:br/>
        <w:t>до Положення про розкриття інформації емітентами цінних паперів, а також особами, які надають забезпечення за такими цінними паперами</w:t>
      </w:r>
      <w:r w:rsidRPr="00FE0630">
        <w:rPr>
          <w:rFonts w:ascii="Times New Roman" w:hAnsi="Times New Roman" w:cs="Times New Roman"/>
          <w:w w:val="100"/>
          <w:sz w:val="24"/>
          <w:szCs w:val="24"/>
        </w:rPr>
        <w:br/>
        <w:t>(підпункти 9, 10, 11 пункт 71)</w:t>
      </w:r>
    </w:p>
    <w:p w14:paraId="3A34868B" w14:textId="77777777" w:rsidR="00094B52" w:rsidRPr="00447456" w:rsidRDefault="00094B52" w:rsidP="006B23EE">
      <w:pPr>
        <w:pStyle w:val="Ch66"/>
        <w:spacing w:after="0"/>
        <w:rPr>
          <w:rFonts w:ascii="Times New Roman" w:hAnsi="Times New Roman" w:cs="Times New Roman"/>
          <w:w w:val="100"/>
          <w:sz w:val="28"/>
          <w:szCs w:val="28"/>
        </w:rPr>
      </w:pPr>
      <w:r w:rsidRPr="00447456">
        <w:rPr>
          <w:rFonts w:ascii="Times New Roman" w:hAnsi="Times New Roman" w:cs="Times New Roman"/>
          <w:w w:val="100"/>
          <w:sz w:val="28"/>
          <w:szCs w:val="28"/>
        </w:rPr>
        <w:t>Відомості</w:t>
      </w:r>
      <w:r w:rsidRPr="00447456">
        <w:rPr>
          <w:rFonts w:ascii="Times New Roman" w:hAnsi="Times New Roman" w:cs="Times New Roman"/>
          <w:w w:val="100"/>
          <w:sz w:val="28"/>
          <w:szCs w:val="28"/>
        </w:rPr>
        <w:br/>
        <w:t xml:space="preserve">про зміну акціонерів, яким належать голосуючі акції, розмір пакета яких </w:t>
      </w:r>
      <w:r w:rsidRPr="00447456">
        <w:rPr>
          <w:rFonts w:ascii="Times New Roman" w:hAnsi="Times New Roman" w:cs="Times New Roman"/>
          <w:w w:val="100"/>
          <w:sz w:val="28"/>
          <w:szCs w:val="28"/>
        </w:rPr>
        <w:br/>
        <w:t xml:space="preserve">стає більшим, меншим або рівним пороговому значенню пакета акцій/ </w:t>
      </w:r>
      <w:r w:rsidRPr="00447456">
        <w:rPr>
          <w:rFonts w:ascii="Times New Roman" w:hAnsi="Times New Roman" w:cs="Times New Roman"/>
          <w:w w:val="100"/>
          <w:sz w:val="28"/>
          <w:szCs w:val="28"/>
        </w:rPr>
        <w:br/>
        <w:t xml:space="preserve">Відомості про зміну осіб, яким належить право голосу за акціями, </w:t>
      </w:r>
      <w:r w:rsidRPr="00447456">
        <w:rPr>
          <w:rFonts w:ascii="Times New Roman" w:hAnsi="Times New Roman" w:cs="Times New Roman"/>
          <w:w w:val="100"/>
          <w:sz w:val="28"/>
          <w:szCs w:val="28"/>
        </w:rPr>
        <w:br/>
        <w:t xml:space="preserve">сумарна кількість прав за якими стає більшою, меншою </w:t>
      </w:r>
      <w:r w:rsidRPr="00447456">
        <w:rPr>
          <w:rFonts w:ascii="Times New Roman" w:hAnsi="Times New Roman" w:cs="Times New Roman"/>
          <w:w w:val="100"/>
          <w:sz w:val="28"/>
          <w:szCs w:val="28"/>
        </w:rPr>
        <w:br/>
        <w:t xml:space="preserve">або рівною пороговому значенню пакета акцій/ </w:t>
      </w:r>
      <w:r w:rsidRPr="00447456">
        <w:rPr>
          <w:rFonts w:ascii="Times New Roman" w:hAnsi="Times New Roman" w:cs="Times New Roman"/>
          <w:w w:val="100"/>
          <w:sz w:val="28"/>
          <w:szCs w:val="28"/>
        </w:rPr>
        <w:br/>
        <w:t xml:space="preserve">Відомості про зміну осіб, які є власниками фінансових інструментів, </w:t>
      </w:r>
      <w:r w:rsidRPr="00447456">
        <w:rPr>
          <w:rFonts w:ascii="Times New Roman" w:hAnsi="Times New Roman" w:cs="Times New Roman"/>
          <w:w w:val="100"/>
          <w:sz w:val="28"/>
          <w:szCs w:val="28"/>
        </w:rPr>
        <w:br/>
        <w:t xml:space="preserve">пов’язаних з голосуючими акціями акціонерного товариства, </w:t>
      </w:r>
      <w:r w:rsidRPr="00447456">
        <w:rPr>
          <w:rFonts w:ascii="Times New Roman" w:hAnsi="Times New Roman" w:cs="Times New Roman"/>
          <w:w w:val="100"/>
          <w:sz w:val="28"/>
          <w:szCs w:val="28"/>
        </w:rPr>
        <w:br/>
        <w:t xml:space="preserve">у разі, якщо сумарна кількість прав за такими акціями стає </w:t>
      </w:r>
      <w:r w:rsidRPr="00447456">
        <w:rPr>
          <w:rFonts w:ascii="Times New Roman" w:hAnsi="Times New Roman" w:cs="Times New Roman"/>
          <w:w w:val="100"/>
          <w:sz w:val="28"/>
          <w:szCs w:val="28"/>
        </w:rPr>
        <w:br/>
        <w:t>більшою, меншою або рівною пороговому значенню пакета акцій</w:t>
      </w:r>
    </w:p>
    <w:tbl>
      <w:tblPr>
        <w:tblW w:w="5000" w:type="pct"/>
        <w:tblCellMar>
          <w:left w:w="0" w:type="dxa"/>
          <w:right w:w="0" w:type="dxa"/>
        </w:tblCellMar>
        <w:tblLook w:val="0000" w:firstRow="0" w:lastRow="0" w:firstColumn="0" w:lastColumn="0" w:noHBand="0" w:noVBand="0"/>
      </w:tblPr>
      <w:tblGrid>
        <w:gridCol w:w="1649"/>
        <w:gridCol w:w="1499"/>
        <w:gridCol w:w="1350"/>
        <w:gridCol w:w="1423"/>
        <w:gridCol w:w="1574"/>
        <w:gridCol w:w="1350"/>
        <w:gridCol w:w="1350"/>
      </w:tblGrid>
      <w:tr w:rsidR="00094B52" w:rsidRPr="00C000F6" w14:paraId="1C33E439" w14:textId="77777777" w:rsidTr="003119A8">
        <w:trPr>
          <w:trHeight w:val="60"/>
        </w:trPr>
        <w:tc>
          <w:tcPr>
            <w:tcW w:w="5000" w:type="pct"/>
            <w:gridSpan w:val="7"/>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1A4749"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1. Причина повідомлення (відмітити потрібне):</w:t>
            </w:r>
          </w:p>
          <w:p w14:paraId="672D6541" w14:textId="435B4EA5" w:rsidR="00094B52" w:rsidRPr="00C000F6" w:rsidRDefault="00447456" w:rsidP="006B23EE">
            <w:pPr>
              <w:pStyle w:val="TableTABL"/>
              <w:rPr>
                <w:rFonts w:ascii="Times New Roman" w:hAnsi="Times New Roman" w:cs="Times New Roman"/>
                <w:spacing w:val="0"/>
                <w:sz w:val="20"/>
                <w:szCs w:val="20"/>
              </w:rPr>
            </w:pPr>
            <w:r>
              <w:rPr>
                <w:sz w:val="20"/>
                <w:szCs w:val="20"/>
              </w:rPr>
              <w:pict w14:anchorId="51AA07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65810067" o:spid="_x0000_i1025" type="#_x0000_t75" style="width:15.75pt;height:15.75pt;visibility:visible;mso-wrap-style:square">
                  <v:imagedata r:id="rId6" o:title=""/>
                </v:shape>
              </w:pict>
            </w:r>
            <w:r w:rsidR="00094B52" w:rsidRPr="00C000F6">
              <w:rPr>
                <w:rFonts w:ascii="Times New Roman" w:hAnsi="Times New Roman" w:cs="Times New Roman"/>
                <w:spacing w:val="0"/>
                <w:sz w:val="20"/>
                <w:szCs w:val="20"/>
              </w:rPr>
              <w:t xml:space="preserve"> відомості про зміну акціонерів, яким належать голосуючі акції, розмір пакета яких стає більшим, </w:t>
            </w:r>
            <w:r w:rsidR="00094B52" w:rsidRPr="00C000F6">
              <w:rPr>
                <w:rFonts w:ascii="Times New Roman" w:hAnsi="Times New Roman" w:cs="Times New Roman"/>
                <w:spacing w:val="0"/>
                <w:sz w:val="20"/>
                <w:szCs w:val="20"/>
              </w:rPr>
              <w:br/>
              <w:t>меншим або рівним пороговому значенню пакета акцій;</w:t>
            </w:r>
          </w:p>
          <w:p w14:paraId="53924F1F" w14:textId="67906BD4" w:rsidR="00094B52" w:rsidRPr="00C000F6" w:rsidRDefault="00C000F6" w:rsidP="006B23EE">
            <w:pPr>
              <w:pStyle w:val="TableTABL"/>
              <w:rPr>
                <w:rFonts w:ascii="Times New Roman" w:hAnsi="Times New Roman" w:cs="Times New Roman"/>
                <w:spacing w:val="0"/>
                <w:sz w:val="20"/>
                <w:szCs w:val="20"/>
              </w:rPr>
            </w:pPr>
            <w:r w:rsidRPr="00C000F6">
              <w:rPr>
                <w:noProof/>
                <w:sz w:val="20"/>
                <w:szCs w:val="20"/>
              </w:rPr>
              <w:drawing>
                <wp:inline distT="0" distB="0" distL="0" distR="0" wp14:anchorId="0D3FA5C5" wp14:editId="50E11FDE">
                  <wp:extent cx="200025" cy="200025"/>
                  <wp:effectExtent l="0" t="0" r="9525" b="9525"/>
                  <wp:docPr id="5223521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58100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C000F6">
              <w:rPr>
                <w:rFonts w:ascii="Times New Roman" w:hAnsi="Times New Roman" w:cs="Times New Roman"/>
                <w:spacing w:val="0"/>
                <w:sz w:val="20"/>
                <w:szCs w:val="20"/>
              </w:rPr>
              <w:t xml:space="preserve"> </w:t>
            </w:r>
            <w:r w:rsidR="00094B52" w:rsidRPr="00C000F6">
              <w:rPr>
                <w:rFonts w:ascii="Times New Roman" w:hAnsi="Times New Roman" w:cs="Times New Roman"/>
                <w:spacing w:val="0"/>
                <w:sz w:val="20"/>
                <w:szCs w:val="20"/>
              </w:rPr>
              <w:t xml:space="preserve">відомості про зміну осіб, яким належить право голосу за акціями, сумарна кількість прав </w:t>
            </w:r>
            <w:r w:rsidR="00094B52" w:rsidRPr="00C000F6">
              <w:rPr>
                <w:rFonts w:ascii="Times New Roman" w:hAnsi="Times New Roman" w:cs="Times New Roman"/>
                <w:spacing w:val="0"/>
                <w:sz w:val="20"/>
                <w:szCs w:val="20"/>
              </w:rPr>
              <w:br/>
              <w:t>за якими стає більшою, меншою або рівною пороговому значенню пакета акцій;</w:t>
            </w:r>
          </w:p>
          <w:p w14:paraId="2EF2304E" w14:textId="2F082360" w:rsidR="00094B52" w:rsidRPr="00C000F6" w:rsidRDefault="00C000F6" w:rsidP="006B23EE">
            <w:pPr>
              <w:pStyle w:val="TableTABL"/>
              <w:rPr>
                <w:rFonts w:ascii="Times New Roman" w:hAnsi="Times New Roman" w:cs="Times New Roman"/>
                <w:spacing w:val="0"/>
                <w:sz w:val="20"/>
                <w:szCs w:val="20"/>
              </w:rPr>
            </w:pPr>
            <w:r w:rsidRPr="00C000F6">
              <w:rPr>
                <w:noProof/>
                <w:sz w:val="20"/>
                <w:szCs w:val="20"/>
              </w:rPr>
              <w:drawing>
                <wp:inline distT="0" distB="0" distL="0" distR="0" wp14:anchorId="60D4EE3A" wp14:editId="3AB64656">
                  <wp:extent cx="200025" cy="200025"/>
                  <wp:effectExtent l="0" t="0" r="9525" b="9525"/>
                  <wp:docPr id="16849985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58100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C000F6">
              <w:rPr>
                <w:rFonts w:ascii="Times New Roman" w:hAnsi="Times New Roman" w:cs="Times New Roman"/>
                <w:spacing w:val="0"/>
                <w:sz w:val="20"/>
                <w:szCs w:val="20"/>
              </w:rPr>
              <w:t xml:space="preserve"> </w:t>
            </w:r>
            <w:r w:rsidR="00094B52" w:rsidRPr="00C000F6">
              <w:rPr>
                <w:rFonts w:ascii="Times New Roman" w:hAnsi="Times New Roman" w:cs="Times New Roman"/>
                <w:spacing w:val="0"/>
                <w:sz w:val="20"/>
                <w:szCs w:val="20"/>
              </w:rPr>
              <w:t>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r w:rsidR="00094B52" w:rsidRPr="00C000F6" w14:paraId="2C53013E" w14:textId="77777777" w:rsidTr="003119A8">
        <w:trPr>
          <w:trHeight w:val="60"/>
        </w:trPr>
        <w:tc>
          <w:tcPr>
            <w:tcW w:w="5000" w:type="pct"/>
            <w:gridSpan w:val="7"/>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C727EA"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2. Відомості про особу, на яку поширюється обов’язок щодо подання повідомлення відповідно до статті 92 Закону про акціонерні товариства:</w:t>
            </w:r>
          </w:p>
        </w:tc>
      </w:tr>
      <w:tr w:rsidR="00094B52" w:rsidRPr="00C000F6" w14:paraId="0E752953" w14:textId="77777777" w:rsidTr="003119A8">
        <w:trPr>
          <w:trHeight w:val="60"/>
        </w:trPr>
        <w:tc>
          <w:tcPr>
            <w:tcW w:w="5000" w:type="pct"/>
            <w:gridSpan w:val="7"/>
            <w:tcBorders>
              <w:top w:val="single" w:sz="4" w:space="0" w:color="000000"/>
              <w:left w:val="single" w:sz="4" w:space="0" w:color="000000"/>
              <w:bottom w:val="single" w:sz="4" w:space="0" w:color="000000"/>
              <w:right w:val="single" w:sz="4" w:space="0" w:color="000000"/>
            </w:tcBorders>
            <w:tcMar>
              <w:top w:w="68" w:type="dxa"/>
              <w:left w:w="68" w:type="dxa"/>
              <w:bottom w:w="170" w:type="dxa"/>
              <w:right w:w="68" w:type="dxa"/>
            </w:tcMar>
          </w:tcPr>
          <w:p w14:paraId="07637B12"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1) щодо фізичної особи: ім’я, РНОКПП</w:t>
            </w:r>
            <w:r w:rsidRPr="00C000F6">
              <w:rPr>
                <w:rFonts w:ascii="Times New Roman" w:hAnsi="Times New Roman" w:cs="Times New Roman"/>
                <w:spacing w:val="0"/>
                <w:sz w:val="20"/>
                <w:szCs w:val="20"/>
                <w:vertAlign w:val="superscript"/>
              </w:rPr>
              <w:t>5</w:t>
            </w:r>
            <w:r w:rsidRPr="00C000F6">
              <w:rPr>
                <w:rFonts w:ascii="Times New Roman" w:hAnsi="Times New Roman" w:cs="Times New Roman"/>
                <w:spacing w:val="0"/>
                <w:sz w:val="20"/>
                <w:szCs w:val="20"/>
              </w:rPr>
              <w:t>, УНЗР</w:t>
            </w:r>
            <w:r w:rsidRPr="00C000F6">
              <w:rPr>
                <w:rFonts w:ascii="Times New Roman" w:hAnsi="Times New Roman" w:cs="Times New Roman"/>
                <w:spacing w:val="0"/>
                <w:sz w:val="20"/>
                <w:szCs w:val="20"/>
                <w:vertAlign w:val="superscript"/>
              </w:rPr>
              <w:t>6</w:t>
            </w:r>
          </w:p>
        </w:tc>
      </w:tr>
      <w:tr w:rsidR="00094B52" w:rsidRPr="00C000F6" w14:paraId="2C282D5B" w14:textId="77777777" w:rsidTr="003119A8">
        <w:trPr>
          <w:trHeight w:val="60"/>
        </w:trPr>
        <w:tc>
          <w:tcPr>
            <w:tcW w:w="80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BF0914"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2) щодо юридичної особи:</w:t>
            </w: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CC1963"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Повне найменування</w:t>
            </w:r>
          </w:p>
        </w:tc>
        <w:tc>
          <w:tcPr>
            <w:tcW w:w="2132"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F6ABA1" w14:textId="08A022A4"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Ідентифікаційний код юридичної особи </w:t>
            </w:r>
            <w:r w:rsidR="00012F9D" w:rsidRPr="00012F9D">
              <w:rPr>
                <w:rFonts w:ascii="Times New Roman" w:hAnsi="Times New Roman" w:cs="Times New Roman"/>
                <w:spacing w:val="0"/>
                <w:sz w:val="20"/>
                <w:szCs w:val="20"/>
              </w:rPr>
              <w:t>-</w:t>
            </w:r>
            <w:r w:rsidRPr="00C000F6">
              <w:rPr>
                <w:rFonts w:ascii="Times New Roman" w:hAnsi="Times New Roman" w:cs="Times New Roman"/>
                <w:spacing w:val="0"/>
                <w:sz w:val="20"/>
                <w:szCs w:val="20"/>
              </w:rPr>
              <w:t xml:space="preserve">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w:t>
            </w:r>
            <w:r w:rsidR="00012F9D" w:rsidRPr="00012F9D">
              <w:rPr>
                <w:rFonts w:ascii="Times New Roman" w:hAnsi="Times New Roman" w:cs="Times New Roman"/>
                <w:spacing w:val="0"/>
                <w:sz w:val="20"/>
                <w:szCs w:val="20"/>
              </w:rPr>
              <w:t>-</w:t>
            </w:r>
            <w:r w:rsidRPr="00C000F6">
              <w:rPr>
                <w:rFonts w:ascii="Times New Roman" w:hAnsi="Times New Roman" w:cs="Times New Roman"/>
                <w:spacing w:val="0"/>
                <w:sz w:val="20"/>
                <w:szCs w:val="20"/>
              </w:rPr>
              <w:t xml:space="preserve"> нерезидента</w:t>
            </w:r>
          </w:p>
        </w:tc>
        <w:tc>
          <w:tcPr>
            <w:tcW w:w="132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230FF7"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Місцезнаходження</w:t>
            </w:r>
          </w:p>
        </w:tc>
      </w:tr>
      <w:tr w:rsidR="00094B52" w:rsidRPr="00C000F6" w14:paraId="4356EE24" w14:textId="77777777" w:rsidTr="003119A8">
        <w:trPr>
          <w:trHeight w:val="60"/>
        </w:trPr>
        <w:tc>
          <w:tcPr>
            <w:tcW w:w="809" w:type="pct"/>
            <w:vMerge/>
            <w:tcBorders>
              <w:top w:val="single" w:sz="4" w:space="0" w:color="000000"/>
              <w:left w:val="single" w:sz="4" w:space="0" w:color="000000"/>
              <w:bottom w:val="single" w:sz="4" w:space="0" w:color="000000"/>
              <w:right w:val="single" w:sz="4" w:space="0" w:color="000000"/>
            </w:tcBorders>
          </w:tcPr>
          <w:p w14:paraId="1C60BF7F" w14:textId="77777777" w:rsidR="00094B52" w:rsidRPr="00C000F6" w:rsidRDefault="00094B52" w:rsidP="006B23EE">
            <w:pPr>
              <w:pStyle w:val="a3"/>
              <w:suppressAutoHyphens/>
              <w:spacing w:line="240" w:lineRule="auto"/>
              <w:textAlignment w:val="auto"/>
              <w:rPr>
                <w:color w:val="auto"/>
                <w:sz w:val="20"/>
                <w:szCs w:val="20"/>
                <w:lang w:val="uk-UA"/>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9F30E5" w14:textId="77777777" w:rsidR="00094B52" w:rsidRPr="00C000F6" w:rsidRDefault="00094B52" w:rsidP="006B23EE">
            <w:pPr>
              <w:pStyle w:val="a3"/>
              <w:suppressAutoHyphens/>
              <w:spacing w:line="240" w:lineRule="auto"/>
              <w:textAlignment w:val="auto"/>
              <w:rPr>
                <w:color w:val="auto"/>
                <w:sz w:val="20"/>
                <w:szCs w:val="20"/>
                <w:lang w:val="uk-UA"/>
              </w:rPr>
            </w:pPr>
          </w:p>
        </w:tc>
        <w:tc>
          <w:tcPr>
            <w:tcW w:w="2132"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239F26" w14:textId="77777777" w:rsidR="00094B52" w:rsidRPr="00C000F6" w:rsidRDefault="00094B52" w:rsidP="006B23EE">
            <w:pPr>
              <w:pStyle w:val="a3"/>
              <w:suppressAutoHyphens/>
              <w:spacing w:line="240" w:lineRule="auto"/>
              <w:textAlignment w:val="auto"/>
              <w:rPr>
                <w:color w:val="auto"/>
                <w:sz w:val="20"/>
                <w:szCs w:val="20"/>
                <w:lang w:val="uk-UA"/>
              </w:rPr>
            </w:pPr>
          </w:p>
        </w:tc>
        <w:tc>
          <w:tcPr>
            <w:tcW w:w="1324"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9D6C77" w14:textId="77777777" w:rsidR="00094B52" w:rsidRPr="00C000F6" w:rsidRDefault="00094B52" w:rsidP="006B23EE">
            <w:pPr>
              <w:pStyle w:val="a3"/>
              <w:suppressAutoHyphens/>
              <w:spacing w:line="240" w:lineRule="auto"/>
              <w:textAlignment w:val="auto"/>
              <w:rPr>
                <w:color w:val="auto"/>
                <w:sz w:val="20"/>
                <w:szCs w:val="20"/>
                <w:lang w:val="uk-UA"/>
              </w:rPr>
            </w:pPr>
          </w:p>
        </w:tc>
      </w:tr>
      <w:tr w:rsidR="00094B52" w:rsidRPr="00C000F6" w14:paraId="46545D86" w14:textId="77777777" w:rsidTr="003119A8">
        <w:trPr>
          <w:trHeight w:val="60"/>
        </w:trPr>
        <w:tc>
          <w:tcPr>
            <w:tcW w:w="5000" w:type="pct"/>
            <w:gridSpan w:val="7"/>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FABDE8"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3. Дата, коли порогове значення було досягнуто або </w:t>
            </w:r>
            <w:proofErr w:type="spellStart"/>
            <w:r w:rsidRPr="00C000F6">
              <w:rPr>
                <w:rFonts w:ascii="Times New Roman" w:hAnsi="Times New Roman" w:cs="Times New Roman"/>
                <w:spacing w:val="0"/>
                <w:sz w:val="20"/>
                <w:szCs w:val="20"/>
              </w:rPr>
              <w:t>перетнуто</w:t>
            </w:r>
            <w:proofErr w:type="spellEnd"/>
          </w:p>
        </w:tc>
      </w:tr>
      <w:tr w:rsidR="00094B52" w:rsidRPr="00C000F6" w14:paraId="4A746664" w14:textId="77777777" w:rsidTr="003119A8">
        <w:trPr>
          <w:trHeight w:val="60"/>
        </w:trPr>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94BB6B"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4. Результат</w:t>
            </w: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E6B444"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Розмір пакета голосуючих акцій (у відсотках) (показник останньої графи </w:t>
            </w:r>
            <w:r w:rsidRPr="00C000F6">
              <w:rPr>
                <w:rFonts w:ascii="Times New Roman" w:hAnsi="Times New Roman" w:cs="Times New Roman"/>
                <w:spacing w:val="0"/>
                <w:sz w:val="20"/>
                <w:szCs w:val="20"/>
              </w:rPr>
              <w:br/>
              <w:t>таблиці пункту 5)</w:t>
            </w:r>
          </w:p>
        </w:tc>
        <w:tc>
          <w:tcPr>
            <w:tcW w:w="6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9E579D"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Кількість </w:t>
            </w:r>
            <w:r w:rsidRPr="00C000F6">
              <w:rPr>
                <w:rFonts w:ascii="Times New Roman" w:hAnsi="Times New Roman" w:cs="Times New Roman"/>
                <w:spacing w:val="0"/>
                <w:sz w:val="20"/>
                <w:szCs w:val="20"/>
              </w:rPr>
              <w:br/>
              <w:t>прав голосу за акціями</w:t>
            </w:r>
            <w:r w:rsidRPr="00C000F6">
              <w:rPr>
                <w:rFonts w:ascii="Times New Roman" w:hAnsi="Times New Roman" w:cs="Times New Roman"/>
                <w:spacing w:val="0"/>
                <w:sz w:val="20"/>
                <w:szCs w:val="20"/>
                <w:vertAlign w:val="superscript"/>
              </w:rPr>
              <w:t>1</w:t>
            </w:r>
            <w:r w:rsidRPr="00C000F6">
              <w:rPr>
                <w:rFonts w:ascii="Times New Roman" w:hAnsi="Times New Roman" w:cs="Times New Roman"/>
                <w:spacing w:val="0"/>
                <w:sz w:val="20"/>
                <w:szCs w:val="20"/>
              </w:rPr>
              <w:t xml:space="preserve"> (у відсотках) (показник останньої графи таблиці пункту 6)</w:t>
            </w:r>
          </w:p>
        </w:tc>
        <w:tc>
          <w:tcPr>
            <w:tcW w:w="6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9403BF"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Кількість </w:t>
            </w:r>
            <w:r w:rsidRPr="00C000F6">
              <w:rPr>
                <w:rFonts w:ascii="Times New Roman" w:hAnsi="Times New Roman" w:cs="Times New Roman"/>
                <w:spacing w:val="0"/>
                <w:sz w:val="20"/>
                <w:szCs w:val="20"/>
              </w:rPr>
              <w:br/>
              <w:t>прав голосу за іншими цінними паперами (у відсотках) (за наявності)</w:t>
            </w: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606478"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Кількість </w:t>
            </w:r>
            <w:r w:rsidRPr="00C000F6">
              <w:rPr>
                <w:rFonts w:ascii="Times New Roman" w:hAnsi="Times New Roman" w:cs="Times New Roman"/>
                <w:spacing w:val="0"/>
                <w:sz w:val="20"/>
                <w:szCs w:val="20"/>
              </w:rPr>
              <w:br/>
              <w:t xml:space="preserve">прав голосу за акціями, пов’язаних із фінансовими інструментами (у відсотках) (сума показників останньої графи таблиці підпунктів 1 </w:t>
            </w:r>
            <w:r w:rsidRPr="00C000F6">
              <w:rPr>
                <w:rFonts w:ascii="Times New Roman" w:hAnsi="Times New Roman" w:cs="Times New Roman"/>
                <w:spacing w:val="0"/>
                <w:sz w:val="20"/>
                <w:szCs w:val="20"/>
              </w:rPr>
              <w:br/>
              <w:t>та 2 пункту 7)</w:t>
            </w:r>
          </w:p>
        </w:tc>
        <w:tc>
          <w:tcPr>
            <w:tcW w:w="6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FB1E44"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Усього </w:t>
            </w:r>
            <w:r w:rsidRPr="00C000F6">
              <w:rPr>
                <w:rFonts w:ascii="Times New Roman" w:hAnsi="Times New Roman" w:cs="Times New Roman"/>
                <w:spacing w:val="0"/>
                <w:sz w:val="20"/>
                <w:szCs w:val="20"/>
              </w:rPr>
              <w:br/>
              <w:t xml:space="preserve">(сума показників, зазначених у графах 2, 4, 5 </w:t>
            </w:r>
            <w:r w:rsidRPr="00C000F6">
              <w:rPr>
                <w:rFonts w:ascii="Times New Roman" w:hAnsi="Times New Roman" w:cs="Times New Roman"/>
                <w:spacing w:val="0"/>
                <w:sz w:val="20"/>
                <w:szCs w:val="20"/>
              </w:rPr>
              <w:br/>
              <w:t>цієї таблиці)</w:t>
            </w:r>
          </w:p>
        </w:tc>
        <w:tc>
          <w:tcPr>
            <w:tcW w:w="6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C50C44"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Загальна кількість голосуючих акцій емітента станом на останню дату складення реєстру власників акцій, шт.</w:t>
            </w:r>
          </w:p>
        </w:tc>
      </w:tr>
      <w:tr w:rsidR="00094B52" w:rsidRPr="00C000F6" w14:paraId="0AC40128" w14:textId="77777777" w:rsidTr="003119A8">
        <w:trPr>
          <w:trHeight w:val="60"/>
        </w:trPr>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88F46D"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На дату, </w:t>
            </w:r>
            <w:r w:rsidRPr="00C000F6">
              <w:rPr>
                <w:rFonts w:ascii="Times New Roman" w:hAnsi="Times New Roman" w:cs="Times New Roman"/>
                <w:spacing w:val="0"/>
                <w:sz w:val="20"/>
                <w:szCs w:val="20"/>
              </w:rPr>
              <w:br/>
              <w:t xml:space="preserve">коли порогове </w:t>
            </w:r>
            <w:r w:rsidRPr="00C000F6">
              <w:rPr>
                <w:rFonts w:ascii="Times New Roman" w:hAnsi="Times New Roman" w:cs="Times New Roman"/>
                <w:spacing w:val="0"/>
                <w:sz w:val="20"/>
                <w:szCs w:val="20"/>
              </w:rPr>
              <w:lastRenderedPageBreak/>
              <w:t xml:space="preserve">значення </w:t>
            </w:r>
            <w:r w:rsidRPr="00C000F6">
              <w:rPr>
                <w:rFonts w:ascii="Times New Roman" w:hAnsi="Times New Roman" w:cs="Times New Roman"/>
                <w:spacing w:val="0"/>
                <w:sz w:val="20"/>
                <w:szCs w:val="20"/>
              </w:rPr>
              <w:br/>
              <w:t xml:space="preserve">було досягнуто </w:t>
            </w:r>
            <w:r w:rsidRPr="00C000F6">
              <w:rPr>
                <w:rFonts w:ascii="Times New Roman" w:hAnsi="Times New Roman" w:cs="Times New Roman"/>
                <w:spacing w:val="0"/>
                <w:sz w:val="20"/>
                <w:szCs w:val="20"/>
              </w:rPr>
              <w:br/>
              <w:t xml:space="preserve">або </w:t>
            </w:r>
            <w:proofErr w:type="spellStart"/>
            <w:r w:rsidRPr="00C000F6">
              <w:rPr>
                <w:rFonts w:ascii="Times New Roman" w:hAnsi="Times New Roman" w:cs="Times New Roman"/>
                <w:spacing w:val="0"/>
                <w:sz w:val="20"/>
                <w:szCs w:val="20"/>
              </w:rPr>
              <w:t>перетнуто</w:t>
            </w:r>
            <w:proofErr w:type="spellEnd"/>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5DB3B"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8833FC"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3F244F" w14:textId="77777777" w:rsidR="00094B52" w:rsidRPr="00C000F6" w:rsidRDefault="00094B52" w:rsidP="006B23EE">
            <w:pPr>
              <w:pStyle w:val="a3"/>
              <w:suppressAutoHyphens/>
              <w:spacing w:line="240" w:lineRule="auto"/>
              <w:textAlignment w:val="auto"/>
              <w:rPr>
                <w:color w:val="auto"/>
                <w:sz w:val="20"/>
                <w:szCs w:val="20"/>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60DBC5"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DBCBB7"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2F954" w14:textId="77777777" w:rsidR="00094B52" w:rsidRPr="00C000F6" w:rsidRDefault="00094B52" w:rsidP="006B23EE">
            <w:pPr>
              <w:pStyle w:val="a3"/>
              <w:suppressAutoHyphens/>
              <w:spacing w:line="240" w:lineRule="auto"/>
              <w:textAlignment w:val="auto"/>
              <w:rPr>
                <w:color w:val="auto"/>
                <w:sz w:val="20"/>
                <w:szCs w:val="20"/>
                <w:lang w:val="uk-UA"/>
              </w:rPr>
            </w:pPr>
          </w:p>
        </w:tc>
      </w:tr>
      <w:tr w:rsidR="00094B52" w:rsidRPr="00C000F6" w14:paraId="0D06D1BA" w14:textId="77777777" w:rsidTr="003119A8">
        <w:trPr>
          <w:trHeight w:val="60"/>
        </w:trPr>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6D15C1"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Дані попереднього повідомлення (за наявності)</w:t>
            </w: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E845C3"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C9099B"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8248E4" w14:textId="77777777" w:rsidR="00094B52" w:rsidRPr="00C000F6" w:rsidRDefault="00094B52" w:rsidP="006B23EE">
            <w:pPr>
              <w:pStyle w:val="a3"/>
              <w:suppressAutoHyphens/>
              <w:spacing w:line="240" w:lineRule="auto"/>
              <w:textAlignment w:val="auto"/>
              <w:rPr>
                <w:color w:val="auto"/>
                <w:sz w:val="20"/>
                <w:szCs w:val="20"/>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33148B"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6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7D76F"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00AD58" w14:textId="77777777" w:rsidR="00094B52" w:rsidRPr="00C000F6" w:rsidRDefault="00094B52" w:rsidP="006B23EE">
            <w:pPr>
              <w:pStyle w:val="a3"/>
              <w:suppressAutoHyphens/>
              <w:spacing w:line="240" w:lineRule="auto"/>
              <w:textAlignment w:val="auto"/>
              <w:rPr>
                <w:color w:val="auto"/>
                <w:sz w:val="20"/>
                <w:szCs w:val="20"/>
                <w:lang w:val="uk-UA"/>
              </w:rPr>
            </w:pPr>
          </w:p>
        </w:tc>
      </w:tr>
    </w:tbl>
    <w:p w14:paraId="59A88E5B" w14:textId="77777777" w:rsidR="00094B52" w:rsidRPr="00FE0630" w:rsidRDefault="00094B52" w:rsidP="006B23EE">
      <w:pPr>
        <w:pStyle w:val="Ch63"/>
        <w:suppressAutoHyphens/>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1602"/>
        <w:gridCol w:w="1078"/>
        <w:gridCol w:w="1000"/>
        <w:gridCol w:w="458"/>
        <w:gridCol w:w="731"/>
        <w:gridCol w:w="1554"/>
        <w:gridCol w:w="1218"/>
        <w:gridCol w:w="1303"/>
        <w:gridCol w:w="307"/>
        <w:gridCol w:w="944"/>
      </w:tblGrid>
      <w:tr w:rsidR="00094B52" w:rsidRPr="00FE0630" w14:paraId="2D26F36A" w14:textId="77777777" w:rsidTr="003119A8">
        <w:trPr>
          <w:trHeight w:val="60"/>
        </w:trPr>
        <w:tc>
          <w:tcPr>
            <w:tcW w:w="5000" w:type="pct"/>
            <w:gridSpan w:val="10"/>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26A2555" w14:textId="17064F4D"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5. Детально про зміну акціонерів, яким належать голосуючі акції, розмір пакета яких стає більшим, меншим або рівним пороговому значенню пакета акцій</w:t>
            </w:r>
          </w:p>
        </w:tc>
      </w:tr>
      <w:tr w:rsidR="00094B52" w:rsidRPr="00FE0630" w14:paraId="37EA5BF9" w14:textId="77777777" w:rsidTr="003119A8">
        <w:trPr>
          <w:trHeight w:val="60"/>
        </w:trPr>
        <w:tc>
          <w:tcPr>
            <w:tcW w:w="5000" w:type="pct"/>
            <w:gridSpan w:val="10"/>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A54F290"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Розмір пакета голосуючих акцій на дату, коли порогове значення було досягнуто або </w:t>
            </w:r>
            <w:proofErr w:type="spellStart"/>
            <w:r w:rsidRPr="00C000F6">
              <w:rPr>
                <w:rFonts w:ascii="Times New Roman" w:hAnsi="Times New Roman" w:cs="Times New Roman"/>
                <w:spacing w:val="0"/>
                <w:sz w:val="20"/>
                <w:szCs w:val="20"/>
              </w:rPr>
              <w:t>перетнуто</w:t>
            </w:r>
            <w:proofErr w:type="spellEnd"/>
          </w:p>
        </w:tc>
      </w:tr>
      <w:tr w:rsidR="00094B52" w:rsidRPr="00FE0630" w14:paraId="6EBA9BEE" w14:textId="77777777" w:rsidTr="003119A8">
        <w:trPr>
          <w:trHeight w:val="60"/>
        </w:trPr>
        <w:tc>
          <w:tcPr>
            <w:tcW w:w="809" w:type="pct"/>
            <w:vMerge w:val="restar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4D73B3F"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Клас і тип акцій</w:t>
            </w:r>
          </w:p>
        </w:tc>
        <w:tc>
          <w:tcPr>
            <w:tcW w:w="1066" w:type="pct"/>
            <w:gridSpan w:val="2"/>
            <w:vMerge w:val="restar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008A6EB"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Міжнародний ідентифікаційний номер цінних паперів</w:t>
            </w:r>
          </w:p>
        </w:tc>
        <w:tc>
          <w:tcPr>
            <w:tcW w:w="1802" w:type="pct"/>
            <w:gridSpan w:val="4"/>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6F866B4"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Дія (набуття або відчуження)</w:t>
            </w:r>
          </w:p>
        </w:tc>
        <w:tc>
          <w:tcPr>
            <w:tcW w:w="662" w:type="pct"/>
            <w:vMerge w:val="restar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288DF5C"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Кількість голосуючих акцій, шт.</w:t>
            </w:r>
          </w:p>
        </w:tc>
        <w:tc>
          <w:tcPr>
            <w:tcW w:w="661" w:type="pct"/>
            <w:gridSpan w:val="2"/>
            <w:vMerge w:val="restar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7ED8956"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Розмір пакета голосуючих акцій (у відсотках) від загальної кількості голосуючих акцій</w:t>
            </w:r>
          </w:p>
        </w:tc>
      </w:tr>
      <w:tr w:rsidR="00094B52" w:rsidRPr="00FE0630" w14:paraId="3C3B98F4" w14:textId="77777777" w:rsidTr="003119A8">
        <w:trPr>
          <w:trHeight w:val="60"/>
        </w:trPr>
        <w:tc>
          <w:tcPr>
            <w:tcW w:w="809" w:type="pct"/>
            <w:vMerge/>
            <w:tcBorders>
              <w:top w:val="single" w:sz="4" w:space="0" w:color="000000"/>
              <w:left w:val="single" w:sz="4" w:space="0" w:color="000000"/>
              <w:bottom w:val="single" w:sz="4" w:space="0" w:color="000000"/>
              <w:right w:val="single" w:sz="4" w:space="0" w:color="000000"/>
            </w:tcBorders>
          </w:tcPr>
          <w:p w14:paraId="07FCE4B0" w14:textId="77777777" w:rsidR="00094B52" w:rsidRPr="00C000F6" w:rsidRDefault="00094B52" w:rsidP="006B23EE">
            <w:pPr>
              <w:pStyle w:val="a3"/>
              <w:suppressAutoHyphens/>
              <w:spacing w:line="240" w:lineRule="auto"/>
              <w:textAlignment w:val="auto"/>
              <w:rPr>
                <w:color w:val="auto"/>
                <w:sz w:val="20"/>
                <w:szCs w:val="20"/>
                <w:lang w:val="uk-UA"/>
              </w:rPr>
            </w:pPr>
          </w:p>
        </w:tc>
        <w:tc>
          <w:tcPr>
            <w:tcW w:w="1066" w:type="pct"/>
            <w:gridSpan w:val="2"/>
            <w:vMerge/>
            <w:tcBorders>
              <w:top w:val="single" w:sz="4" w:space="0" w:color="000000"/>
              <w:left w:val="single" w:sz="4" w:space="0" w:color="000000"/>
              <w:bottom w:val="single" w:sz="4" w:space="0" w:color="000000"/>
              <w:right w:val="single" w:sz="4" w:space="0" w:color="000000"/>
            </w:tcBorders>
          </w:tcPr>
          <w:p w14:paraId="0BDDE4B8" w14:textId="77777777" w:rsidR="00094B52" w:rsidRPr="00C000F6" w:rsidRDefault="00094B52" w:rsidP="006B23EE">
            <w:pPr>
              <w:pStyle w:val="a3"/>
              <w:suppressAutoHyphens/>
              <w:spacing w:line="240" w:lineRule="auto"/>
              <w:textAlignment w:val="auto"/>
              <w:rPr>
                <w:color w:val="auto"/>
                <w:sz w:val="20"/>
                <w:szCs w:val="20"/>
                <w:lang w:val="uk-UA"/>
              </w:rPr>
            </w:pPr>
          </w:p>
        </w:tc>
        <w:tc>
          <w:tcPr>
            <w:tcW w:w="1802" w:type="pct"/>
            <w:gridSpan w:val="4"/>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A9C23D6"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Володіння (пряме </w:t>
            </w:r>
            <w:r w:rsidRPr="00C000F6">
              <w:rPr>
                <w:rFonts w:ascii="Times New Roman" w:hAnsi="Times New Roman" w:cs="Times New Roman"/>
                <w:spacing w:val="0"/>
                <w:sz w:val="20"/>
                <w:szCs w:val="20"/>
              </w:rPr>
              <w:br/>
              <w:t>або опосередковане)</w:t>
            </w:r>
          </w:p>
        </w:tc>
        <w:tc>
          <w:tcPr>
            <w:tcW w:w="662" w:type="pct"/>
            <w:vMerge/>
            <w:tcBorders>
              <w:top w:val="single" w:sz="4" w:space="0" w:color="000000"/>
              <w:left w:val="single" w:sz="4" w:space="0" w:color="000000"/>
              <w:bottom w:val="single" w:sz="4" w:space="0" w:color="000000"/>
              <w:right w:val="single" w:sz="4" w:space="0" w:color="000000"/>
            </w:tcBorders>
          </w:tcPr>
          <w:p w14:paraId="33179D0A"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61" w:type="pct"/>
            <w:gridSpan w:val="2"/>
            <w:vMerge/>
            <w:tcBorders>
              <w:top w:val="single" w:sz="4" w:space="0" w:color="000000"/>
              <w:left w:val="single" w:sz="4" w:space="0" w:color="000000"/>
              <w:bottom w:val="single" w:sz="4" w:space="0" w:color="000000"/>
              <w:right w:val="single" w:sz="4" w:space="0" w:color="000000"/>
            </w:tcBorders>
          </w:tcPr>
          <w:p w14:paraId="2BF0495F" w14:textId="77777777" w:rsidR="00094B52" w:rsidRPr="00C000F6" w:rsidRDefault="00094B52" w:rsidP="006B23EE">
            <w:pPr>
              <w:pStyle w:val="a3"/>
              <w:suppressAutoHyphens/>
              <w:spacing w:line="240" w:lineRule="auto"/>
              <w:textAlignment w:val="auto"/>
              <w:rPr>
                <w:color w:val="auto"/>
                <w:sz w:val="20"/>
                <w:szCs w:val="20"/>
                <w:lang w:val="uk-UA"/>
              </w:rPr>
            </w:pPr>
          </w:p>
        </w:tc>
      </w:tr>
      <w:tr w:rsidR="00094B52" w:rsidRPr="00FE0630" w14:paraId="070B2F0B" w14:textId="77777777" w:rsidTr="003119A8">
        <w:trPr>
          <w:trHeight w:val="60"/>
        </w:trPr>
        <w:tc>
          <w:tcPr>
            <w:tcW w:w="80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567A181" w14:textId="77777777" w:rsidR="00094B52" w:rsidRPr="00C000F6" w:rsidRDefault="00094B52" w:rsidP="006B23EE">
            <w:pPr>
              <w:pStyle w:val="a3"/>
              <w:suppressAutoHyphens/>
              <w:spacing w:line="240" w:lineRule="auto"/>
              <w:textAlignment w:val="auto"/>
              <w:rPr>
                <w:color w:val="auto"/>
                <w:sz w:val="20"/>
                <w:szCs w:val="20"/>
                <w:lang w:val="uk-UA"/>
              </w:rPr>
            </w:pPr>
          </w:p>
        </w:tc>
        <w:tc>
          <w:tcPr>
            <w:tcW w:w="1066"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3ABBC0A" w14:textId="77777777" w:rsidR="00094B52" w:rsidRPr="00C000F6" w:rsidRDefault="00094B52" w:rsidP="006B23EE">
            <w:pPr>
              <w:pStyle w:val="a3"/>
              <w:suppressAutoHyphens/>
              <w:spacing w:line="240" w:lineRule="auto"/>
              <w:textAlignment w:val="auto"/>
              <w:rPr>
                <w:color w:val="auto"/>
                <w:sz w:val="20"/>
                <w:szCs w:val="20"/>
                <w:lang w:val="uk-UA"/>
              </w:rPr>
            </w:pPr>
          </w:p>
        </w:tc>
        <w:tc>
          <w:tcPr>
            <w:tcW w:w="1802" w:type="pct"/>
            <w:gridSpan w:val="4"/>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E598DDE"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CA46D5D"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61"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B048265" w14:textId="77777777" w:rsidR="00094B52" w:rsidRPr="00C000F6" w:rsidRDefault="00094B52" w:rsidP="006B23EE">
            <w:pPr>
              <w:pStyle w:val="a3"/>
              <w:suppressAutoHyphens/>
              <w:spacing w:line="240" w:lineRule="auto"/>
              <w:textAlignment w:val="auto"/>
              <w:rPr>
                <w:color w:val="auto"/>
                <w:sz w:val="20"/>
                <w:szCs w:val="20"/>
                <w:lang w:val="uk-UA"/>
              </w:rPr>
            </w:pPr>
          </w:p>
        </w:tc>
      </w:tr>
      <w:tr w:rsidR="00094B52" w:rsidRPr="00FE0630" w14:paraId="68DB6896" w14:textId="77777777" w:rsidTr="003119A8">
        <w:trPr>
          <w:trHeight w:val="60"/>
        </w:trPr>
        <w:tc>
          <w:tcPr>
            <w:tcW w:w="5000" w:type="pct"/>
            <w:gridSpan w:val="10"/>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3185E03"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6. Детально про зміну осіб, яким належить право голосу за акціями, сумарна кількість прав за якими </w:t>
            </w:r>
            <w:r w:rsidRPr="00C000F6">
              <w:rPr>
                <w:rFonts w:ascii="Times New Roman" w:hAnsi="Times New Roman" w:cs="Times New Roman"/>
                <w:spacing w:val="0"/>
                <w:sz w:val="20"/>
                <w:szCs w:val="20"/>
              </w:rPr>
              <w:br/>
              <w:t>стає більшою, меншою або рівною пороговому значенню пакета акцій</w:t>
            </w:r>
          </w:p>
        </w:tc>
      </w:tr>
      <w:tr w:rsidR="00094B52" w:rsidRPr="00FE0630" w14:paraId="21986AD5" w14:textId="77777777" w:rsidTr="003119A8">
        <w:trPr>
          <w:trHeight w:val="60"/>
        </w:trPr>
        <w:tc>
          <w:tcPr>
            <w:tcW w:w="5000" w:type="pct"/>
            <w:gridSpan w:val="10"/>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44837FB"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Розмір прав за акціями на дату, коли порогове значення було досягнуто або </w:t>
            </w:r>
            <w:proofErr w:type="spellStart"/>
            <w:r w:rsidRPr="00C000F6">
              <w:rPr>
                <w:rFonts w:ascii="Times New Roman" w:hAnsi="Times New Roman" w:cs="Times New Roman"/>
                <w:spacing w:val="0"/>
                <w:sz w:val="20"/>
                <w:szCs w:val="20"/>
              </w:rPr>
              <w:t>перетнуто</w:t>
            </w:r>
            <w:proofErr w:type="spellEnd"/>
          </w:p>
        </w:tc>
      </w:tr>
      <w:tr w:rsidR="00094B52" w:rsidRPr="00FE0630" w14:paraId="006160A7" w14:textId="77777777" w:rsidTr="003119A8">
        <w:trPr>
          <w:trHeight w:val="60"/>
        </w:trPr>
        <w:tc>
          <w:tcPr>
            <w:tcW w:w="80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F472E44"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Клас і тип акцій</w:t>
            </w:r>
          </w:p>
        </w:tc>
        <w:tc>
          <w:tcPr>
            <w:tcW w:w="1066"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8C6CC15"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Міжнародний ідентифікаційний номер цінних паперів</w:t>
            </w:r>
          </w:p>
        </w:tc>
        <w:tc>
          <w:tcPr>
            <w:tcW w:w="625"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D901254"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Дія </w:t>
            </w:r>
            <w:r w:rsidRPr="00C000F6">
              <w:rPr>
                <w:rFonts w:ascii="Times New Roman" w:hAnsi="Times New Roman" w:cs="Times New Roman"/>
                <w:spacing w:val="0"/>
                <w:sz w:val="20"/>
                <w:szCs w:val="20"/>
              </w:rPr>
              <w:br/>
              <w:t>(набуття або відчуження)</w:t>
            </w:r>
          </w:p>
        </w:tc>
        <w:tc>
          <w:tcPr>
            <w:tcW w:w="1176"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B1BEC0B" w14:textId="6B636A11"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Один із випадків, передбачених частиною дев’ятою статті 92 Закону про акціонерні </w:t>
            </w:r>
            <w:proofErr w:type="spellStart"/>
            <w:r w:rsidRPr="00C000F6">
              <w:rPr>
                <w:rFonts w:ascii="Times New Roman" w:hAnsi="Times New Roman" w:cs="Times New Roman"/>
                <w:spacing w:val="0"/>
                <w:sz w:val="20"/>
                <w:szCs w:val="20"/>
              </w:rPr>
              <w:t>товриства</w:t>
            </w:r>
            <w:proofErr w:type="spellEnd"/>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93B3F6F"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Кількість голосів, шт.</w:t>
            </w:r>
          </w:p>
        </w:tc>
        <w:tc>
          <w:tcPr>
            <w:tcW w:w="661"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0FD4C35"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Розмір прав голосу за акціями (у відсотках)</w:t>
            </w:r>
          </w:p>
        </w:tc>
      </w:tr>
      <w:tr w:rsidR="00094B52" w:rsidRPr="00FE0630" w14:paraId="0461E3BB" w14:textId="77777777" w:rsidTr="003119A8">
        <w:trPr>
          <w:trHeight w:val="60"/>
        </w:trPr>
        <w:tc>
          <w:tcPr>
            <w:tcW w:w="80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2C5A084" w14:textId="77777777" w:rsidR="00094B52" w:rsidRPr="00C000F6" w:rsidRDefault="00094B52" w:rsidP="006B23EE">
            <w:pPr>
              <w:pStyle w:val="a3"/>
              <w:suppressAutoHyphens/>
              <w:spacing w:line="240" w:lineRule="auto"/>
              <w:textAlignment w:val="auto"/>
              <w:rPr>
                <w:color w:val="auto"/>
                <w:sz w:val="20"/>
                <w:szCs w:val="20"/>
                <w:lang w:val="uk-UA"/>
              </w:rPr>
            </w:pPr>
          </w:p>
        </w:tc>
        <w:tc>
          <w:tcPr>
            <w:tcW w:w="1066"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2ABA41F"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25"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DC41C04" w14:textId="77777777" w:rsidR="00094B52" w:rsidRPr="00C000F6" w:rsidRDefault="00094B52" w:rsidP="006B23EE">
            <w:pPr>
              <w:pStyle w:val="a3"/>
              <w:suppressAutoHyphens/>
              <w:spacing w:line="240" w:lineRule="auto"/>
              <w:textAlignment w:val="auto"/>
              <w:rPr>
                <w:color w:val="auto"/>
                <w:sz w:val="20"/>
                <w:szCs w:val="20"/>
                <w:lang w:val="uk-UA"/>
              </w:rPr>
            </w:pPr>
          </w:p>
        </w:tc>
        <w:tc>
          <w:tcPr>
            <w:tcW w:w="1176"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773AEBB"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C02F75A"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61"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8D8131C" w14:textId="77777777" w:rsidR="00094B52" w:rsidRPr="00C000F6" w:rsidRDefault="00094B52" w:rsidP="006B23EE">
            <w:pPr>
              <w:pStyle w:val="a3"/>
              <w:suppressAutoHyphens/>
              <w:spacing w:line="240" w:lineRule="auto"/>
              <w:textAlignment w:val="auto"/>
              <w:rPr>
                <w:color w:val="auto"/>
                <w:sz w:val="20"/>
                <w:szCs w:val="20"/>
                <w:lang w:val="uk-UA"/>
              </w:rPr>
            </w:pPr>
          </w:p>
        </w:tc>
      </w:tr>
      <w:tr w:rsidR="00094B52" w:rsidRPr="00FE0630" w14:paraId="15462F89" w14:textId="77777777" w:rsidTr="003119A8">
        <w:trPr>
          <w:trHeight w:val="60"/>
        </w:trPr>
        <w:tc>
          <w:tcPr>
            <w:tcW w:w="5000" w:type="pct"/>
            <w:gridSpan w:val="10"/>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A6A2625"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7. 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w:t>
            </w:r>
            <w:r w:rsidRPr="00C000F6">
              <w:rPr>
                <w:rFonts w:ascii="Times New Roman" w:hAnsi="Times New Roman" w:cs="Times New Roman"/>
                <w:spacing w:val="0"/>
                <w:sz w:val="20"/>
                <w:szCs w:val="20"/>
              </w:rPr>
              <w:br/>
              <w:t>або рівною пороговому значенню пакета акцій</w:t>
            </w:r>
          </w:p>
        </w:tc>
      </w:tr>
      <w:tr w:rsidR="00094B52" w:rsidRPr="00FE0630" w14:paraId="7EC649DE" w14:textId="77777777" w:rsidTr="003119A8">
        <w:trPr>
          <w:trHeight w:val="60"/>
        </w:trPr>
        <w:tc>
          <w:tcPr>
            <w:tcW w:w="5000" w:type="pct"/>
            <w:gridSpan w:val="10"/>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09A694B"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1) Розмір прав за акціями на дату, коли порогове значення було досягнуто або </w:t>
            </w:r>
            <w:proofErr w:type="spellStart"/>
            <w:r w:rsidRPr="00C000F6">
              <w:rPr>
                <w:rFonts w:ascii="Times New Roman" w:hAnsi="Times New Roman" w:cs="Times New Roman"/>
                <w:spacing w:val="0"/>
                <w:sz w:val="20"/>
                <w:szCs w:val="20"/>
              </w:rPr>
              <w:t>перетнуто</w:t>
            </w:r>
            <w:proofErr w:type="spellEnd"/>
            <w:r w:rsidRPr="00C000F6">
              <w:rPr>
                <w:rFonts w:ascii="Times New Roman" w:hAnsi="Times New Roman" w:cs="Times New Roman"/>
                <w:spacing w:val="0"/>
                <w:sz w:val="20"/>
                <w:szCs w:val="20"/>
              </w:rPr>
              <w:t>,</w:t>
            </w:r>
            <w:r w:rsidRPr="00C000F6">
              <w:rPr>
                <w:rFonts w:ascii="Times New Roman" w:hAnsi="Times New Roman" w:cs="Times New Roman"/>
                <w:spacing w:val="0"/>
                <w:sz w:val="20"/>
                <w:szCs w:val="20"/>
              </w:rPr>
              <w:br/>
              <w:t xml:space="preserve"> щодо фінансових інструментів, що на дату їх виконання надають своєму власнику </w:t>
            </w:r>
            <w:r w:rsidRPr="00C000F6">
              <w:rPr>
                <w:rFonts w:ascii="Times New Roman" w:hAnsi="Times New Roman" w:cs="Times New Roman"/>
                <w:spacing w:val="0"/>
                <w:sz w:val="20"/>
                <w:szCs w:val="20"/>
              </w:rPr>
              <w:br/>
              <w:t>право набути голосуючі акції шляхом їх поставки</w:t>
            </w:r>
          </w:p>
        </w:tc>
      </w:tr>
      <w:tr w:rsidR="00094B52" w:rsidRPr="00FE0630" w14:paraId="01CEB4E1" w14:textId="77777777" w:rsidTr="003119A8">
        <w:trPr>
          <w:trHeight w:val="60"/>
        </w:trPr>
        <w:tc>
          <w:tcPr>
            <w:tcW w:w="80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80CD1DF"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Тип фінансового інструмента</w:t>
            </w:r>
          </w:p>
        </w:tc>
        <w:tc>
          <w:tcPr>
            <w:tcW w:w="1066"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EDC142E"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Дата виконання</w:t>
            </w:r>
          </w:p>
        </w:tc>
        <w:tc>
          <w:tcPr>
            <w:tcW w:w="625"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BFEFD15"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Дія </w:t>
            </w:r>
            <w:r w:rsidRPr="00C000F6">
              <w:rPr>
                <w:rFonts w:ascii="Times New Roman" w:hAnsi="Times New Roman" w:cs="Times New Roman"/>
                <w:spacing w:val="0"/>
                <w:sz w:val="20"/>
                <w:szCs w:val="20"/>
              </w:rPr>
              <w:br/>
              <w:t>(набуття або відчуження)</w:t>
            </w:r>
          </w:p>
        </w:tc>
        <w:tc>
          <w:tcPr>
            <w:tcW w:w="1176"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03FD656"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Володіння </w:t>
            </w:r>
            <w:r w:rsidRPr="00C000F6">
              <w:rPr>
                <w:rFonts w:ascii="Times New Roman" w:hAnsi="Times New Roman" w:cs="Times New Roman"/>
                <w:spacing w:val="0"/>
                <w:sz w:val="20"/>
                <w:szCs w:val="20"/>
              </w:rPr>
              <w:br/>
              <w:t>(пряме або опосередковане)</w:t>
            </w: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C0E7490"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Кількість голосуючих акцій, які можуть бути набуті у разі виконання фінансових інструментів (шт.)</w:t>
            </w:r>
          </w:p>
        </w:tc>
        <w:tc>
          <w:tcPr>
            <w:tcW w:w="661"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19A918D"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Сумарна кількість прав за акціями (у відсотках)</w:t>
            </w:r>
          </w:p>
        </w:tc>
      </w:tr>
      <w:tr w:rsidR="00094B52" w:rsidRPr="00FE0630" w14:paraId="7ABC8637" w14:textId="77777777" w:rsidTr="003119A8">
        <w:trPr>
          <w:trHeight w:val="60"/>
        </w:trPr>
        <w:tc>
          <w:tcPr>
            <w:tcW w:w="80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1FDC95E" w14:textId="77777777" w:rsidR="00094B52" w:rsidRPr="00C000F6" w:rsidRDefault="00094B52" w:rsidP="006B23EE">
            <w:pPr>
              <w:pStyle w:val="a3"/>
              <w:suppressAutoHyphens/>
              <w:spacing w:line="240" w:lineRule="auto"/>
              <w:textAlignment w:val="auto"/>
              <w:rPr>
                <w:color w:val="auto"/>
                <w:sz w:val="20"/>
                <w:szCs w:val="20"/>
                <w:lang w:val="uk-UA"/>
              </w:rPr>
            </w:pPr>
          </w:p>
        </w:tc>
        <w:tc>
          <w:tcPr>
            <w:tcW w:w="1066"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0230CBE"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25"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BACADAA" w14:textId="77777777" w:rsidR="00094B52" w:rsidRPr="00C000F6" w:rsidRDefault="00094B52" w:rsidP="006B23EE">
            <w:pPr>
              <w:pStyle w:val="a3"/>
              <w:suppressAutoHyphens/>
              <w:spacing w:line="240" w:lineRule="auto"/>
              <w:textAlignment w:val="auto"/>
              <w:rPr>
                <w:color w:val="auto"/>
                <w:sz w:val="20"/>
                <w:szCs w:val="20"/>
                <w:lang w:val="uk-UA"/>
              </w:rPr>
            </w:pPr>
          </w:p>
        </w:tc>
        <w:tc>
          <w:tcPr>
            <w:tcW w:w="1176"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A8F2807"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0FF6325"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61"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08B4AAD" w14:textId="77777777" w:rsidR="00094B52" w:rsidRPr="00C000F6" w:rsidRDefault="00094B52" w:rsidP="006B23EE">
            <w:pPr>
              <w:pStyle w:val="a3"/>
              <w:suppressAutoHyphens/>
              <w:spacing w:line="240" w:lineRule="auto"/>
              <w:textAlignment w:val="auto"/>
              <w:rPr>
                <w:color w:val="auto"/>
                <w:sz w:val="20"/>
                <w:szCs w:val="20"/>
                <w:lang w:val="uk-UA"/>
              </w:rPr>
            </w:pPr>
          </w:p>
        </w:tc>
      </w:tr>
      <w:tr w:rsidR="00094B52" w:rsidRPr="00FE0630" w14:paraId="2148B4E6" w14:textId="77777777" w:rsidTr="003119A8">
        <w:trPr>
          <w:trHeight w:val="60"/>
        </w:trPr>
        <w:tc>
          <w:tcPr>
            <w:tcW w:w="5000" w:type="pct"/>
            <w:gridSpan w:val="10"/>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D75F51A"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2) Розмір прав за акціями на дату, коли порогове значення було досягнуто або </w:t>
            </w:r>
            <w:proofErr w:type="spellStart"/>
            <w:r w:rsidRPr="00C000F6">
              <w:rPr>
                <w:rFonts w:ascii="Times New Roman" w:hAnsi="Times New Roman" w:cs="Times New Roman"/>
                <w:spacing w:val="0"/>
                <w:sz w:val="20"/>
                <w:szCs w:val="20"/>
              </w:rPr>
              <w:t>перетнуто</w:t>
            </w:r>
            <w:proofErr w:type="spellEnd"/>
            <w:r w:rsidRPr="00C000F6">
              <w:rPr>
                <w:rFonts w:ascii="Times New Roman" w:hAnsi="Times New Roman" w:cs="Times New Roman"/>
                <w:spacing w:val="0"/>
                <w:sz w:val="20"/>
                <w:szCs w:val="20"/>
              </w:rPr>
              <w:t xml:space="preserve">, </w:t>
            </w:r>
            <w:r w:rsidRPr="00C000F6">
              <w:rPr>
                <w:rFonts w:ascii="Times New Roman" w:hAnsi="Times New Roman" w:cs="Times New Roman"/>
                <w:spacing w:val="0"/>
                <w:sz w:val="20"/>
                <w:szCs w:val="20"/>
              </w:rPr>
              <w:br/>
              <w:t>щодо фінансових інструментів, що на дату їх виконання не передбачають поставки акцій своєму власнику</w:t>
            </w:r>
          </w:p>
        </w:tc>
      </w:tr>
      <w:tr w:rsidR="00094B52" w:rsidRPr="00FE0630" w14:paraId="0C45E837" w14:textId="77777777" w:rsidTr="003119A8">
        <w:trPr>
          <w:trHeight w:val="60"/>
        </w:trPr>
        <w:tc>
          <w:tcPr>
            <w:tcW w:w="80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D5095D8"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Тип фінансового інструмента</w:t>
            </w:r>
          </w:p>
        </w:tc>
        <w:tc>
          <w:tcPr>
            <w:tcW w:w="55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7918BD0"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Дата виконання</w:t>
            </w:r>
          </w:p>
        </w:tc>
        <w:tc>
          <w:tcPr>
            <w:tcW w:w="514"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5AD6648"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Базовий актив (акції або право голосу)</w:t>
            </w:r>
          </w:p>
        </w:tc>
        <w:tc>
          <w:tcPr>
            <w:tcW w:w="625"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839A915"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Дія </w:t>
            </w:r>
            <w:r w:rsidRPr="00C000F6">
              <w:rPr>
                <w:rFonts w:ascii="Times New Roman" w:hAnsi="Times New Roman" w:cs="Times New Roman"/>
                <w:spacing w:val="0"/>
                <w:sz w:val="20"/>
                <w:szCs w:val="20"/>
              </w:rPr>
              <w:br/>
              <w:t>(набуття або відчуження)</w:t>
            </w:r>
          </w:p>
        </w:tc>
        <w:tc>
          <w:tcPr>
            <w:tcW w:w="55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71844B3"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Володіння (пряме або опосередковане)</w:t>
            </w: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910581A"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Розрахунок (грошовий або право голосу)</w:t>
            </w: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310A573"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Кількість голосів (шт.)</w:t>
            </w:r>
          </w:p>
        </w:tc>
        <w:tc>
          <w:tcPr>
            <w:tcW w:w="661"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0A81BF9"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Сумарна кількість прав за акціями (у відсотках)</w:t>
            </w:r>
          </w:p>
        </w:tc>
      </w:tr>
      <w:tr w:rsidR="00094B52" w:rsidRPr="00FE0630" w14:paraId="5EE4D28B" w14:textId="77777777" w:rsidTr="003119A8">
        <w:trPr>
          <w:trHeight w:val="60"/>
        </w:trPr>
        <w:tc>
          <w:tcPr>
            <w:tcW w:w="809"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0EA47C4" w14:textId="77777777" w:rsidR="00094B52" w:rsidRPr="00C000F6" w:rsidRDefault="00094B52" w:rsidP="006B23EE">
            <w:pPr>
              <w:pStyle w:val="a3"/>
              <w:suppressAutoHyphens/>
              <w:spacing w:line="240" w:lineRule="auto"/>
              <w:textAlignment w:val="auto"/>
              <w:rPr>
                <w:color w:val="auto"/>
                <w:sz w:val="20"/>
                <w:szCs w:val="20"/>
                <w:lang w:val="uk-UA"/>
              </w:rPr>
            </w:pPr>
          </w:p>
        </w:tc>
        <w:tc>
          <w:tcPr>
            <w:tcW w:w="55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6D01679" w14:textId="77777777" w:rsidR="00094B52" w:rsidRPr="00C000F6" w:rsidRDefault="00094B52" w:rsidP="006B23EE">
            <w:pPr>
              <w:pStyle w:val="a3"/>
              <w:suppressAutoHyphens/>
              <w:spacing w:line="240" w:lineRule="auto"/>
              <w:textAlignment w:val="auto"/>
              <w:rPr>
                <w:color w:val="auto"/>
                <w:sz w:val="20"/>
                <w:szCs w:val="20"/>
                <w:lang w:val="uk-UA"/>
              </w:rPr>
            </w:pPr>
          </w:p>
        </w:tc>
        <w:tc>
          <w:tcPr>
            <w:tcW w:w="514"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7FB0BED"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25"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505797C" w14:textId="77777777" w:rsidR="00094B52" w:rsidRPr="00C000F6" w:rsidRDefault="00094B52" w:rsidP="006B23EE">
            <w:pPr>
              <w:pStyle w:val="a3"/>
              <w:suppressAutoHyphens/>
              <w:spacing w:line="240" w:lineRule="auto"/>
              <w:textAlignment w:val="auto"/>
              <w:rPr>
                <w:color w:val="auto"/>
                <w:sz w:val="20"/>
                <w:szCs w:val="20"/>
                <w:lang w:val="uk-UA"/>
              </w:rPr>
            </w:pPr>
          </w:p>
        </w:tc>
        <w:tc>
          <w:tcPr>
            <w:tcW w:w="55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E126396"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25"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32834DA8"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62"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246E98A" w14:textId="77777777" w:rsidR="00094B52" w:rsidRPr="00C000F6" w:rsidRDefault="00094B52" w:rsidP="006B23EE">
            <w:pPr>
              <w:pStyle w:val="a3"/>
              <w:suppressAutoHyphens/>
              <w:spacing w:line="240" w:lineRule="auto"/>
              <w:textAlignment w:val="auto"/>
              <w:rPr>
                <w:color w:val="auto"/>
                <w:sz w:val="20"/>
                <w:szCs w:val="20"/>
                <w:lang w:val="uk-UA"/>
              </w:rPr>
            </w:pPr>
          </w:p>
        </w:tc>
        <w:tc>
          <w:tcPr>
            <w:tcW w:w="661"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257A463A" w14:textId="77777777" w:rsidR="00094B52" w:rsidRPr="00C000F6" w:rsidRDefault="00094B52" w:rsidP="006B23EE">
            <w:pPr>
              <w:pStyle w:val="a3"/>
              <w:suppressAutoHyphens/>
              <w:spacing w:line="240" w:lineRule="auto"/>
              <w:textAlignment w:val="auto"/>
              <w:rPr>
                <w:color w:val="auto"/>
                <w:sz w:val="20"/>
                <w:szCs w:val="20"/>
                <w:lang w:val="uk-UA"/>
              </w:rPr>
            </w:pPr>
          </w:p>
        </w:tc>
      </w:tr>
      <w:tr w:rsidR="00094B52" w:rsidRPr="00FE0630" w14:paraId="196338CC" w14:textId="77777777" w:rsidTr="003119A8">
        <w:trPr>
          <w:trHeight w:val="60"/>
        </w:trPr>
        <w:tc>
          <w:tcPr>
            <w:tcW w:w="5000" w:type="pct"/>
            <w:gridSpan w:val="10"/>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B6E1689" w14:textId="025DB37E"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8. 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w:t>
            </w:r>
          </w:p>
        </w:tc>
      </w:tr>
      <w:tr w:rsidR="00094B52" w:rsidRPr="00FE0630" w14:paraId="54454E78" w14:textId="77777777" w:rsidTr="003119A8">
        <w:trPr>
          <w:trHeight w:val="60"/>
        </w:trPr>
        <w:tc>
          <w:tcPr>
            <w:tcW w:w="1361"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E86B856"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Ім’я або повне найменування </w:t>
            </w:r>
          </w:p>
        </w:tc>
        <w:tc>
          <w:tcPr>
            <w:tcW w:w="754" w:type="pct"/>
            <w:gridSpan w:val="2"/>
            <w:vMerge w:val="restar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15A86FE"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Розмір пакета голосуючих акцій (у відсотках)</w:t>
            </w:r>
            <w:r w:rsidRPr="00C000F6">
              <w:rPr>
                <w:rFonts w:ascii="Times New Roman" w:hAnsi="Times New Roman" w:cs="Times New Roman"/>
                <w:spacing w:val="0"/>
                <w:sz w:val="20"/>
                <w:szCs w:val="20"/>
                <w:vertAlign w:val="superscript"/>
              </w:rPr>
              <w:t>2</w:t>
            </w:r>
          </w:p>
        </w:tc>
        <w:tc>
          <w:tcPr>
            <w:tcW w:w="938" w:type="pct"/>
            <w:gridSpan w:val="2"/>
            <w:vMerge w:val="restar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8F9B09D"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Кількість прав голосу за акціями (у відсотках)</w:t>
            </w:r>
            <w:r w:rsidRPr="00C000F6">
              <w:rPr>
                <w:rFonts w:ascii="Times New Roman" w:hAnsi="Times New Roman" w:cs="Times New Roman"/>
                <w:spacing w:val="0"/>
                <w:sz w:val="20"/>
                <w:szCs w:val="20"/>
                <w:vertAlign w:val="superscript"/>
              </w:rPr>
              <w:t>2</w:t>
            </w:r>
          </w:p>
        </w:tc>
        <w:tc>
          <w:tcPr>
            <w:tcW w:w="1451" w:type="pct"/>
            <w:gridSpan w:val="3"/>
            <w:vMerge w:val="restar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4DF957EB"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Кількість прав голосу за акціями, пов’язаних із фінансовими інструментами (у відсотках)</w:t>
            </w:r>
            <w:r w:rsidRPr="00C000F6">
              <w:rPr>
                <w:rFonts w:ascii="Times New Roman" w:hAnsi="Times New Roman" w:cs="Times New Roman"/>
                <w:spacing w:val="0"/>
                <w:sz w:val="20"/>
                <w:szCs w:val="20"/>
                <w:vertAlign w:val="superscript"/>
              </w:rPr>
              <w:t>2</w:t>
            </w:r>
          </w:p>
        </w:tc>
        <w:tc>
          <w:tcPr>
            <w:tcW w:w="497" w:type="pct"/>
            <w:vMerge w:val="restar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1AEA6E3"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Усього</w:t>
            </w:r>
          </w:p>
        </w:tc>
      </w:tr>
      <w:tr w:rsidR="00094B52" w:rsidRPr="00FE0630" w14:paraId="0AE74D24" w14:textId="77777777" w:rsidTr="003119A8">
        <w:trPr>
          <w:trHeight w:val="60"/>
        </w:trPr>
        <w:tc>
          <w:tcPr>
            <w:tcW w:w="1361"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01E0431D"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Для фізичної особи: РНОКПП</w:t>
            </w:r>
            <w:r w:rsidRPr="00C000F6">
              <w:rPr>
                <w:rFonts w:ascii="Times New Roman" w:hAnsi="Times New Roman" w:cs="Times New Roman"/>
                <w:spacing w:val="0"/>
                <w:sz w:val="20"/>
                <w:szCs w:val="20"/>
                <w:vertAlign w:val="superscript"/>
              </w:rPr>
              <w:t>5</w:t>
            </w:r>
            <w:r w:rsidRPr="00C000F6">
              <w:rPr>
                <w:rFonts w:ascii="Times New Roman" w:hAnsi="Times New Roman" w:cs="Times New Roman"/>
                <w:spacing w:val="0"/>
                <w:sz w:val="20"/>
                <w:szCs w:val="20"/>
              </w:rPr>
              <w:t>, УНЗР</w:t>
            </w:r>
            <w:r w:rsidRPr="00C000F6">
              <w:rPr>
                <w:rFonts w:ascii="Times New Roman" w:hAnsi="Times New Roman" w:cs="Times New Roman"/>
                <w:spacing w:val="0"/>
                <w:sz w:val="20"/>
                <w:szCs w:val="20"/>
                <w:vertAlign w:val="superscript"/>
              </w:rPr>
              <w:t>6</w:t>
            </w:r>
          </w:p>
        </w:tc>
        <w:tc>
          <w:tcPr>
            <w:tcW w:w="754" w:type="pct"/>
            <w:gridSpan w:val="2"/>
            <w:vMerge/>
            <w:tcBorders>
              <w:top w:val="single" w:sz="4" w:space="0" w:color="000000"/>
              <w:left w:val="single" w:sz="4" w:space="0" w:color="000000"/>
              <w:bottom w:val="single" w:sz="4" w:space="0" w:color="000000"/>
              <w:right w:val="single" w:sz="4" w:space="0" w:color="000000"/>
            </w:tcBorders>
          </w:tcPr>
          <w:p w14:paraId="137B6A22" w14:textId="77777777" w:rsidR="00094B52" w:rsidRPr="00C000F6" w:rsidRDefault="00094B52" w:rsidP="006B23EE">
            <w:pPr>
              <w:pStyle w:val="a3"/>
              <w:suppressAutoHyphens/>
              <w:spacing w:line="240" w:lineRule="auto"/>
              <w:textAlignment w:val="auto"/>
              <w:rPr>
                <w:color w:val="auto"/>
                <w:sz w:val="20"/>
                <w:szCs w:val="20"/>
                <w:lang w:val="uk-UA"/>
              </w:rPr>
            </w:pPr>
          </w:p>
        </w:tc>
        <w:tc>
          <w:tcPr>
            <w:tcW w:w="938" w:type="pct"/>
            <w:gridSpan w:val="2"/>
            <w:vMerge/>
            <w:tcBorders>
              <w:top w:val="single" w:sz="4" w:space="0" w:color="000000"/>
              <w:left w:val="single" w:sz="4" w:space="0" w:color="000000"/>
              <w:bottom w:val="single" w:sz="4" w:space="0" w:color="000000"/>
              <w:right w:val="single" w:sz="4" w:space="0" w:color="000000"/>
            </w:tcBorders>
          </w:tcPr>
          <w:p w14:paraId="00A34F7B" w14:textId="77777777" w:rsidR="00094B52" w:rsidRPr="00C000F6" w:rsidRDefault="00094B52" w:rsidP="006B23EE">
            <w:pPr>
              <w:pStyle w:val="a3"/>
              <w:suppressAutoHyphens/>
              <w:spacing w:line="240" w:lineRule="auto"/>
              <w:textAlignment w:val="auto"/>
              <w:rPr>
                <w:color w:val="auto"/>
                <w:sz w:val="20"/>
                <w:szCs w:val="20"/>
                <w:lang w:val="uk-UA"/>
              </w:rPr>
            </w:pPr>
          </w:p>
        </w:tc>
        <w:tc>
          <w:tcPr>
            <w:tcW w:w="1451" w:type="pct"/>
            <w:gridSpan w:val="3"/>
            <w:vMerge/>
            <w:tcBorders>
              <w:top w:val="single" w:sz="4" w:space="0" w:color="000000"/>
              <w:left w:val="single" w:sz="4" w:space="0" w:color="000000"/>
              <w:bottom w:val="single" w:sz="4" w:space="0" w:color="000000"/>
              <w:right w:val="single" w:sz="4" w:space="0" w:color="000000"/>
            </w:tcBorders>
          </w:tcPr>
          <w:p w14:paraId="142CE3D9" w14:textId="77777777" w:rsidR="00094B52" w:rsidRPr="00C000F6" w:rsidRDefault="00094B52" w:rsidP="006B23EE">
            <w:pPr>
              <w:pStyle w:val="a3"/>
              <w:suppressAutoHyphens/>
              <w:spacing w:line="240" w:lineRule="auto"/>
              <w:textAlignment w:val="auto"/>
              <w:rPr>
                <w:color w:val="auto"/>
                <w:sz w:val="20"/>
                <w:szCs w:val="20"/>
                <w:lang w:val="uk-UA"/>
              </w:rPr>
            </w:pPr>
          </w:p>
        </w:tc>
        <w:tc>
          <w:tcPr>
            <w:tcW w:w="497" w:type="pct"/>
            <w:vMerge/>
            <w:tcBorders>
              <w:top w:val="single" w:sz="4" w:space="0" w:color="000000"/>
              <w:left w:val="single" w:sz="4" w:space="0" w:color="000000"/>
              <w:bottom w:val="single" w:sz="4" w:space="0" w:color="000000"/>
              <w:right w:val="single" w:sz="4" w:space="0" w:color="000000"/>
            </w:tcBorders>
          </w:tcPr>
          <w:p w14:paraId="192DBE39" w14:textId="77777777" w:rsidR="00094B52" w:rsidRPr="00C000F6" w:rsidRDefault="00094B52" w:rsidP="006B23EE">
            <w:pPr>
              <w:pStyle w:val="a3"/>
              <w:suppressAutoHyphens/>
              <w:spacing w:line="240" w:lineRule="auto"/>
              <w:textAlignment w:val="auto"/>
              <w:rPr>
                <w:color w:val="auto"/>
                <w:sz w:val="20"/>
                <w:szCs w:val="20"/>
                <w:lang w:val="uk-UA"/>
              </w:rPr>
            </w:pPr>
          </w:p>
        </w:tc>
      </w:tr>
      <w:tr w:rsidR="00094B52" w:rsidRPr="00FE0630" w14:paraId="3A129B44" w14:textId="77777777" w:rsidTr="003119A8">
        <w:trPr>
          <w:trHeight w:val="60"/>
        </w:trPr>
        <w:tc>
          <w:tcPr>
            <w:tcW w:w="1361"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687114A"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Ідентифікаційний код юридичної особи</w:t>
            </w:r>
          </w:p>
        </w:tc>
        <w:tc>
          <w:tcPr>
            <w:tcW w:w="754" w:type="pct"/>
            <w:gridSpan w:val="2"/>
            <w:vMerge/>
            <w:tcBorders>
              <w:top w:val="single" w:sz="4" w:space="0" w:color="000000"/>
              <w:left w:val="single" w:sz="4" w:space="0" w:color="000000"/>
              <w:bottom w:val="single" w:sz="4" w:space="0" w:color="000000"/>
              <w:right w:val="single" w:sz="4" w:space="0" w:color="000000"/>
            </w:tcBorders>
          </w:tcPr>
          <w:p w14:paraId="66AF36B5" w14:textId="77777777" w:rsidR="00094B52" w:rsidRPr="00C000F6" w:rsidRDefault="00094B52" w:rsidP="006B23EE">
            <w:pPr>
              <w:pStyle w:val="a3"/>
              <w:suppressAutoHyphens/>
              <w:spacing w:line="240" w:lineRule="auto"/>
              <w:textAlignment w:val="auto"/>
              <w:rPr>
                <w:color w:val="auto"/>
                <w:sz w:val="20"/>
                <w:szCs w:val="20"/>
                <w:lang w:val="uk-UA"/>
              </w:rPr>
            </w:pPr>
          </w:p>
        </w:tc>
        <w:tc>
          <w:tcPr>
            <w:tcW w:w="938" w:type="pct"/>
            <w:gridSpan w:val="2"/>
            <w:vMerge/>
            <w:tcBorders>
              <w:top w:val="single" w:sz="4" w:space="0" w:color="000000"/>
              <w:left w:val="single" w:sz="4" w:space="0" w:color="000000"/>
              <w:bottom w:val="single" w:sz="4" w:space="0" w:color="000000"/>
              <w:right w:val="single" w:sz="4" w:space="0" w:color="000000"/>
            </w:tcBorders>
          </w:tcPr>
          <w:p w14:paraId="6AD2B8C9" w14:textId="77777777" w:rsidR="00094B52" w:rsidRPr="00C000F6" w:rsidRDefault="00094B52" w:rsidP="006B23EE">
            <w:pPr>
              <w:pStyle w:val="a3"/>
              <w:suppressAutoHyphens/>
              <w:spacing w:line="240" w:lineRule="auto"/>
              <w:textAlignment w:val="auto"/>
              <w:rPr>
                <w:color w:val="auto"/>
                <w:sz w:val="20"/>
                <w:szCs w:val="20"/>
                <w:lang w:val="uk-UA"/>
              </w:rPr>
            </w:pPr>
          </w:p>
        </w:tc>
        <w:tc>
          <w:tcPr>
            <w:tcW w:w="1451" w:type="pct"/>
            <w:gridSpan w:val="3"/>
            <w:vMerge/>
            <w:tcBorders>
              <w:top w:val="single" w:sz="4" w:space="0" w:color="000000"/>
              <w:left w:val="single" w:sz="4" w:space="0" w:color="000000"/>
              <w:bottom w:val="single" w:sz="4" w:space="0" w:color="000000"/>
              <w:right w:val="single" w:sz="4" w:space="0" w:color="000000"/>
            </w:tcBorders>
          </w:tcPr>
          <w:p w14:paraId="3107DA9A" w14:textId="77777777" w:rsidR="00094B52" w:rsidRPr="00C000F6" w:rsidRDefault="00094B52" w:rsidP="006B23EE">
            <w:pPr>
              <w:pStyle w:val="a3"/>
              <w:suppressAutoHyphens/>
              <w:spacing w:line="240" w:lineRule="auto"/>
              <w:textAlignment w:val="auto"/>
              <w:rPr>
                <w:color w:val="auto"/>
                <w:sz w:val="20"/>
                <w:szCs w:val="20"/>
                <w:lang w:val="uk-UA"/>
              </w:rPr>
            </w:pPr>
          </w:p>
        </w:tc>
        <w:tc>
          <w:tcPr>
            <w:tcW w:w="497" w:type="pct"/>
            <w:vMerge/>
            <w:tcBorders>
              <w:top w:val="single" w:sz="4" w:space="0" w:color="000000"/>
              <w:left w:val="single" w:sz="4" w:space="0" w:color="000000"/>
              <w:bottom w:val="single" w:sz="4" w:space="0" w:color="000000"/>
              <w:right w:val="single" w:sz="4" w:space="0" w:color="000000"/>
            </w:tcBorders>
          </w:tcPr>
          <w:p w14:paraId="155A08DC" w14:textId="77777777" w:rsidR="00094B52" w:rsidRPr="00C000F6" w:rsidRDefault="00094B52" w:rsidP="006B23EE">
            <w:pPr>
              <w:pStyle w:val="a3"/>
              <w:suppressAutoHyphens/>
              <w:spacing w:line="240" w:lineRule="auto"/>
              <w:textAlignment w:val="auto"/>
              <w:rPr>
                <w:color w:val="auto"/>
                <w:sz w:val="20"/>
                <w:szCs w:val="20"/>
                <w:lang w:val="uk-UA"/>
              </w:rPr>
            </w:pPr>
          </w:p>
        </w:tc>
      </w:tr>
      <w:tr w:rsidR="00094B52" w:rsidRPr="00FE0630" w14:paraId="4D7FBDD4" w14:textId="77777777" w:rsidTr="003119A8">
        <w:trPr>
          <w:trHeight w:val="60"/>
        </w:trPr>
        <w:tc>
          <w:tcPr>
            <w:tcW w:w="1361"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76DB5425" w14:textId="77777777" w:rsidR="00094B52" w:rsidRPr="00C000F6" w:rsidRDefault="00094B52" w:rsidP="006B23EE">
            <w:pPr>
              <w:pStyle w:val="a3"/>
              <w:suppressAutoHyphens/>
              <w:spacing w:line="240" w:lineRule="auto"/>
              <w:textAlignment w:val="auto"/>
              <w:rPr>
                <w:color w:val="auto"/>
                <w:sz w:val="20"/>
                <w:szCs w:val="20"/>
                <w:lang w:val="uk-UA"/>
              </w:rPr>
            </w:pPr>
          </w:p>
        </w:tc>
        <w:tc>
          <w:tcPr>
            <w:tcW w:w="754"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5738047A" w14:textId="77777777" w:rsidR="00094B52" w:rsidRPr="00C000F6" w:rsidRDefault="00094B52" w:rsidP="006B23EE">
            <w:pPr>
              <w:pStyle w:val="a3"/>
              <w:suppressAutoHyphens/>
              <w:spacing w:line="240" w:lineRule="auto"/>
              <w:textAlignment w:val="auto"/>
              <w:rPr>
                <w:color w:val="auto"/>
                <w:sz w:val="20"/>
                <w:szCs w:val="20"/>
                <w:lang w:val="uk-UA"/>
              </w:rPr>
            </w:pPr>
          </w:p>
        </w:tc>
        <w:tc>
          <w:tcPr>
            <w:tcW w:w="938" w:type="pct"/>
            <w:gridSpan w:val="2"/>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1B10B209" w14:textId="77777777" w:rsidR="00094B52" w:rsidRPr="00C000F6" w:rsidRDefault="00094B52" w:rsidP="006B23EE">
            <w:pPr>
              <w:pStyle w:val="a3"/>
              <w:suppressAutoHyphens/>
              <w:spacing w:line="240" w:lineRule="auto"/>
              <w:textAlignment w:val="auto"/>
              <w:rPr>
                <w:color w:val="auto"/>
                <w:sz w:val="20"/>
                <w:szCs w:val="20"/>
                <w:lang w:val="uk-UA"/>
              </w:rPr>
            </w:pPr>
          </w:p>
        </w:tc>
        <w:tc>
          <w:tcPr>
            <w:tcW w:w="1451" w:type="pct"/>
            <w:gridSpan w:val="3"/>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A8AC474" w14:textId="77777777" w:rsidR="00094B52" w:rsidRPr="00C000F6" w:rsidRDefault="00094B52" w:rsidP="006B23EE">
            <w:pPr>
              <w:pStyle w:val="a3"/>
              <w:suppressAutoHyphens/>
              <w:spacing w:line="240" w:lineRule="auto"/>
              <w:textAlignment w:val="auto"/>
              <w:rPr>
                <w:color w:val="auto"/>
                <w:sz w:val="20"/>
                <w:szCs w:val="20"/>
                <w:lang w:val="uk-UA"/>
              </w:rPr>
            </w:pPr>
          </w:p>
        </w:tc>
        <w:tc>
          <w:tcPr>
            <w:tcW w:w="497" w:type="pct"/>
            <w:tcBorders>
              <w:top w:val="single" w:sz="4" w:space="0" w:color="000000"/>
              <w:left w:val="single" w:sz="4" w:space="0" w:color="000000"/>
              <w:bottom w:val="single" w:sz="4" w:space="0" w:color="000000"/>
              <w:right w:val="single" w:sz="4" w:space="0" w:color="000000"/>
            </w:tcBorders>
            <w:tcMar>
              <w:top w:w="62" w:type="dxa"/>
              <w:left w:w="68" w:type="dxa"/>
              <w:bottom w:w="62" w:type="dxa"/>
              <w:right w:w="68" w:type="dxa"/>
            </w:tcMar>
          </w:tcPr>
          <w:p w14:paraId="689F9764" w14:textId="77777777" w:rsidR="00094B52" w:rsidRPr="00C000F6" w:rsidRDefault="00094B52" w:rsidP="006B23EE">
            <w:pPr>
              <w:pStyle w:val="a3"/>
              <w:suppressAutoHyphens/>
              <w:spacing w:line="240" w:lineRule="auto"/>
              <w:textAlignment w:val="auto"/>
              <w:rPr>
                <w:color w:val="auto"/>
                <w:sz w:val="20"/>
                <w:szCs w:val="20"/>
                <w:lang w:val="uk-UA"/>
              </w:rPr>
            </w:pPr>
          </w:p>
        </w:tc>
      </w:tr>
      <w:tr w:rsidR="00094B52" w:rsidRPr="00FE0630" w14:paraId="0D481F8D" w14:textId="77777777" w:rsidTr="003119A8">
        <w:trPr>
          <w:trHeight w:val="60"/>
        </w:trPr>
        <w:tc>
          <w:tcPr>
            <w:tcW w:w="5000" w:type="pct"/>
            <w:gridSpan w:val="10"/>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A25A70"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9. У разі голосування на підставі отриманої довіреності зазначаються: </w:t>
            </w:r>
          </w:p>
          <w:p w14:paraId="47744E28" w14:textId="19B379C2"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для фізичної особи: ім’я, РНОКПП</w:t>
            </w:r>
            <w:r w:rsidRPr="00C000F6">
              <w:rPr>
                <w:rFonts w:ascii="Times New Roman" w:hAnsi="Times New Roman" w:cs="Times New Roman"/>
                <w:spacing w:val="0"/>
                <w:sz w:val="20"/>
                <w:szCs w:val="20"/>
                <w:vertAlign w:val="superscript"/>
              </w:rPr>
              <w:t>5</w:t>
            </w:r>
            <w:r w:rsidRPr="00C000F6">
              <w:rPr>
                <w:rFonts w:ascii="Times New Roman" w:hAnsi="Times New Roman" w:cs="Times New Roman"/>
                <w:spacing w:val="0"/>
                <w:sz w:val="20"/>
                <w:szCs w:val="20"/>
              </w:rPr>
              <w:t>, УНЗР</w:t>
            </w:r>
            <w:r w:rsidRPr="00C000F6">
              <w:rPr>
                <w:rFonts w:ascii="Times New Roman" w:hAnsi="Times New Roman" w:cs="Times New Roman"/>
                <w:spacing w:val="0"/>
                <w:sz w:val="20"/>
                <w:szCs w:val="20"/>
                <w:vertAlign w:val="superscript"/>
              </w:rPr>
              <w:t>6</w:t>
            </w:r>
            <w:r w:rsidRPr="00C000F6">
              <w:rPr>
                <w:rFonts w:ascii="Times New Roman" w:hAnsi="Times New Roman" w:cs="Times New Roman"/>
                <w:spacing w:val="0"/>
                <w:sz w:val="20"/>
                <w:szCs w:val="20"/>
              </w:rPr>
              <w:t xml:space="preserve"> або повне найменування та ідентифікаційний код юридичної особи </w:t>
            </w:r>
            <w:r w:rsidR="00012F9D" w:rsidRPr="00012F9D">
              <w:rPr>
                <w:rFonts w:ascii="Times New Roman" w:hAnsi="Times New Roman" w:cs="Times New Roman"/>
                <w:spacing w:val="0"/>
                <w:sz w:val="20"/>
                <w:szCs w:val="20"/>
              </w:rPr>
              <w:t>-</w:t>
            </w:r>
            <w:r w:rsidRPr="00C000F6">
              <w:rPr>
                <w:rFonts w:ascii="Times New Roman" w:hAnsi="Times New Roman" w:cs="Times New Roman"/>
                <w:spacing w:val="0"/>
                <w:sz w:val="20"/>
                <w:szCs w:val="20"/>
              </w:rPr>
              <w:t xml:space="preserve"> довірителя; </w:t>
            </w:r>
          </w:p>
          <w:p w14:paraId="53E73BB5"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кількість голосів (шт.); </w:t>
            </w:r>
          </w:p>
          <w:p w14:paraId="68EA6D29"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 xml:space="preserve">розмір прав голосу (у відсотках); </w:t>
            </w:r>
          </w:p>
          <w:p w14:paraId="046AB901" w14:textId="77777777" w:rsidR="00094B52" w:rsidRPr="00C000F6" w:rsidRDefault="00094B52" w:rsidP="006B23EE">
            <w:pPr>
              <w:pStyle w:val="TableTABL"/>
              <w:rPr>
                <w:rFonts w:ascii="Times New Roman" w:hAnsi="Times New Roman" w:cs="Times New Roman"/>
                <w:spacing w:val="0"/>
                <w:sz w:val="20"/>
                <w:szCs w:val="20"/>
              </w:rPr>
            </w:pPr>
            <w:r w:rsidRPr="00C000F6">
              <w:rPr>
                <w:rFonts w:ascii="Times New Roman" w:hAnsi="Times New Roman" w:cs="Times New Roman"/>
                <w:spacing w:val="0"/>
                <w:sz w:val="20"/>
                <w:szCs w:val="20"/>
              </w:rPr>
              <w:t>дата закінчення строку довіреності</w:t>
            </w:r>
          </w:p>
        </w:tc>
      </w:tr>
    </w:tbl>
    <w:p w14:paraId="22EF22F1" w14:textId="77777777" w:rsidR="00094B52" w:rsidRPr="00FE0630" w:rsidRDefault="00094B52" w:rsidP="006B23EE">
      <w:pPr>
        <w:pStyle w:val="Ch63"/>
        <w:suppressAutoHyphens/>
        <w:rPr>
          <w:rFonts w:ascii="Times New Roman" w:hAnsi="Times New Roman" w:cs="Times New Roman"/>
          <w:w w:val="100"/>
          <w:sz w:val="24"/>
          <w:szCs w:val="24"/>
        </w:rPr>
      </w:pPr>
    </w:p>
    <w:p w14:paraId="4B1C2C4D" w14:textId="3F1E5B62" w:rsidR="00094B52" w:rsidRPr="00C000F6" w:rsidRDefault="00C000F6" w:rsidP="006B23EE">
      <w:pPr>
        <w:pStyle w:val="Ch63"/>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__________</w:t>
      </w:r>
    </w:p>
    <w:p w14:paraId="12DC5B05" w14:textId="77777777" w:rsidR="00094B52" w:rsidRDefault="00094B52" w:rsidP="006B23EE">
      <w:pPr>
        <w:pStyle w:val="Ch63"/>
        <w:suppressAutoHyphens/>
        <w:rPr>
          <w:rFonts w:ascii="Times New Roman" w:hAnsi="Times New Roman" w:cs="Times New Roman"/>
          <w:w w:val="100"/>
          <w:sz w:val="24"/>
          <w:szCs w:val="24"/>
        </w:rPr>
      </w:pPr>
      <w:r w:rsidRPr="00C000F6">
        <w:rPr>
          <w:rFonts w:ascii="Times New Roman" w:hAnsi="Times New Roman" w:cs="Times New Roman"/>
          <w:w w:val="100"/>
          <w:sz w:val="24"/>
          <w:szCs w:val="24"/>
        </w:rPr>
        <w:t>Обов’язково наводиться інформація стосовно розкриття питань, визначених у примітці до цього додатку.</w:t>
      </w:r>
      <w:r w:rsidRPr="00C000F6">
        <w:rPr>
          <w:rFonts w:ascii="Times New Roman" w:hAnsi="Times New Roman" w:cs="Times New Roman"/>
          <w:w w:val="100"/>
          <w:sz w:val="24"/>
          <w:szCs w:val="24"/>
          <w:vertAlign w:val="superscript"/>
        </w:rPr>
        <w:t>3</w:t>
      </w:r>
      <w:r w:rsidRPr="00C000F6">
        <w:rPr>
          <w:rFonts w:ascii="Times New Roman" w:hAnsi="Times New Roman" w:cs="Times New Roman"/>
          <w:w w:val="100"/>
          <w:sz w:val="24"/>
          <w:szCs w:val="24"/>
        </w:rPr>
        <w:t xml:space="preserve"> Крім обов’язкової інформації, 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p w14:paraId="64B5D889" w14:textId="77777777" w:rsidR="00C000F6" w:rsidRDefault="00C000F6" w:rsidP="006B23EE">
      <w:pPr>
        <w:pStyle w:val="Ch63"/>
        <w:suppressAutoHyphens/>
        <w:rPr>
          <w:rFonts w:ascii="Times New Roman" w:hAnsi="Times New Roman" w:cs="Times New Roman"/>
          <w:w w:val="100"/>
          <w:sz w:val="24"/>
          <w:szCs w:val="24"/>
        </w:rPr>
      </w:pPr>
    </w:p>
    <w:p w14:paraId="34A9796C" w14:textId="1C4D5F01" w:rsidR="00C000F6" w:rsidRPr="00D47C1B" w:rsidRDefault="00C000F6" w:rsidP="00C000F6">
      <w:pPr>
        <w:spacing w:after="0"/>
        <w:rPr>
          <w:rFonts w:ascii="Times New Roman" w:hAnsi="Times New Roman"/>
          <w:sz w:val="20"/>
          <w:szCs w:val="20"/>
        </w:rPr>
      </w:pPr>
      <w:bookmarkStart w:id="0" w:name="4697"/>
      <w:r w:rsidRPr="00C000F6">
        <w:rPr>
          <w:rFonts w:ascii="Times New Roman" w:hAnsi="Times New Roman"/>
          <w:color w:val="000000"/>
          <w:sz w:val="20"/>
          <w:szCs w:val="20"/>
          <w:lang w:val="ru-RU"/>
        </w:rPr>
        <w:t>__________</w:t>
      </w:r>
      <w:r w:rsidRPr="00D47C1B">
        <w:rPr>
          <w:rFonts w:ascii="Times New Roman" w:hAnsi="Times New Roman"/>
          <w:sz w:val="20"/>
          <w:szCs w:val="20"/>
        </w:rPr>
        <w:br/>
      </w:r>
      <w:r w:rsidRPr="00D47C1B">
        <w:rPr>
          <w:rFonts w:ascii="Times New Roman" w:hAnsi="Times New Roman"/>
          <w:color w:val="000000"/>
          <w:sz w:val="20"/>
          <w:szCs w:val="20"/>
          <w:vertAlign w:val="superscript"/>
        </w:rPr>
        <w:t>1</w:t>
      </w:r>
      <w:r w:rsidRPr="00D47C1B">
        <w:rPr>
          <w:rFonts w:ascii="Times New Roman" w:hAnsi="Times New Roman"/>
          <w:color w:val="000000"/>
          <w:sz w:val="20"/>
          <w:szCs w:val="20"/>
        </w:rPr>
        <w:t xml:space="preserve"> Не враховується право голосу за акціями, якими володіє акціонер.</w:t>
      </w:r>
    </w:p>
    <w:p w14:paraId="64A3F741" w14:textId="77777777" w:rsidR="00C000F6" w:rsidRPr="00D47C1B" w:rsidRDefault="00C000F6" w:rsidP="00C000F6">
      <w:pPr>
        <w:spacing w:after="0"/>
        <w:rPr>
          <w:rFonts w:ascii="Times New Roman" w:hAnsi="Times New Roman"/>
          <w:sz w:val="20"/>
          <w:szCs w:val="20"/>
        </w:rPr>
      </w:pPr>
      <w:bookmarkStart w:id="1" w:name="4698"/>
      <w:bookmarkEnd w:id="0"/>
      <w:r w:rsidRPr="00D47C1B">
        <w:rPr>
          <w:rFonts w:ascii="Times New Roman" w:hAnsi="Times New Roman"/>
          <w:color w:val="000000"/>
          <w:sz w:val="20"/>
          <w:szCs w:val="20"/>
          <w:vertAlign w:val="superscript"/>
        </w:rPr>
        <w:t>2</w:t>
      </w:r>
      <w:r w:rsidRPr="00D47C1B">
        <w:rPr>
          <w:rFonts w:ascii="Times New Roman" w:hAnsi="Times New Roman"/>
          <w:color w:val="000000"/>
          <w:sz w:val="20"/>
          <w:szCs w:val="20"/>
        </w:rPr>
        <w:t xml:space="preserve"> Якщо розмір дорівнює або перевищує порогове значення.</w:t>
      </w:r>
    </w:p>
    <w:p w14:paraId="01515C59" w14:textId="77777777" w:rsidR="00C000F6" w:rsidRPr="00D47C1B" w:rsidRDefault="00C000F6" w:rsidP="00C000F6">
      <w:pPr>
        <w:spacing w:after="0"/>
        <w:rPr>
          <w:rFonts w:ascii="Times New Roman" w:hAnsi="Times New Roman"/>
          <w:sz w:val="20"/>
          <w:szCs w:val="20"/>
        </w:rPr>
      </w:pPr>
      <w:bookmarkStart w:id="2" w:name="4699"/>
      <w:bookmarkEnd w:id="1"/>
      <w:r w:rsidRPr="00D47C1B">
        <w:rPr>
          <w:rFonts w:ascii="Times New Roman" w:hAnsi="Times New Roman"/>
          <w:color w:val="000000"/>
          <w:sz w:val="20"/>
          <w:szCs w:val="20"/>
          <w:vertAlign w:val="superscript"/>
        </w:rPr>
        <w:t>3</w:t>
      </w:r>
      <w:r w:rsidRPr="00D47C1B">
        <w:rPr>
          <w:rFonts w:ascii="Times New Roman" w:hAnsi="Times New Roman"/>
          <w:color w:val="000000"/>
          <w:sz w:val="20"/>
          <w:szCs w:val="20"/>
        </w:rPr>
        <w:t xml:space="preserve"> Обов'язково наводиться така інформація:</w:t>
      </w:r>
    </w:p>
    <w:p w14:paraId="29506CBE" w14:textId="77777777" w:rsidR="00C000F6" w:rsidRPr="00D47C1B" w:rsidRDefault="00C000F6" w:rsidP="00C000F6">
      <w:pPr>
        <w:spacing w:after="0"/>
        <w:ind w:firstLine="240"/>
        <w:rPr>
          <w:rFonts w:ascii="Times New Roman" w:hAnsi="Times New Roman"/>
          <w:sz w:val="20"/>
          <w:szCs w:val="20"/>
        </w:rPr>
      </w:pPr>
      <w:bookmarkStart w:id="3" w:name="4700"/>
      <w:bookmarkEnd w:id="2"/>
      <w:r w:rsidRPr="00D47C1B">
        <w:rPr>
          <w:rFonts w:ascii="Times New Roman" w:hAnsi="Times New Roman"/>
          <w:color w:val="000000"/>
          <w:sz w:val="20"/>
          <w:szCs w:val="20"/>
        </w:rPr>
        <w:t>У випадку зміни акціонерів, яким належать голосуючі акції, розмір пакета яких стає більшим, меншим або рівним пороговому значенню пакета акцій:</w:t>
      </w:r>
    </w:p>
    <w:p w14:paraId="0D688786" w14:textId="77777777" w:rsidR="00C000F6" w:rsidRPr="00D47C1B" w:rsidRDefault="00C000F6" w:rsidP="00C000F6">
      <w:pPr>
        <w:spacing w:after="0"/>
        <w:ind w:firstLine="240"/>
        <w:rPr>
          <w:rFonts w:ascii="Times New Roman" w:hAnsi="Times New Roman"/>
          <w:sz w:val="20"/>
          <w:szCs w:val="20"/>
        </w:rPr>
      </w:pPr>
      <w:bookmarkStart w:id="4" w:name="4701"/>
      <w:bookmarkEnd w:id="3"/>
      <w:r w:rsidRPr="00D47C1B">
        <w:rPr>
          <w:rFonts w:ascii="Times New Roman" w:hAnsi="Times New Roman"/>
          <w:color w:val="000000"/>
          <w:sz w:val="20"/>
          <w:szCs w:val="20"/>
        </w:rPr>
        <w:t>дата отримання інформації;</w:t>
      </w:r>
    </w:p>
    <w:p w14:paraId="7E23DE21" w14:textId="77777777" w:rsidR="00C000F6" w:rsidRPr="00D47C1B" w:rsidRDefault="00C000F6" w:rsidP="00C000F6">
      <w:pPr>
        <w:spacing w:after="0"/>
        <w:ind w:firstLine="240"/>
        <w:rPr>
          <w:rFonts w:ascii="Times New Roman" w:hAnsi="Times New Roman"/>
          <w:sz w:val="20"/>
          <w:szCs w:val="20"/>
        </w:rPr>
      </w:pPr>
      <w:bookmarkStart w:id="5" w:name="4702"/>
      <w:bookmarkEnd w:id="4"/>
      <w:r w:rsidRPr="00D47C1B">
        <w:rPr>
          <w:rFonts w:ascii="Times New Roman" w:hAnsi="Times New Roman"/>
          <w:color w:val="000000"/>
          <w:sz w:val="20"/>
          <w:szCs w:val="20"/>
        </w:rPr>
        <w:t>ім'я або повне найменування особи власника (власників) акцій, яким належать голосуючі акції, розмір пакета яких стає більшим, меншим або рівним пороговому значенню пакета акцій;</w:t>
      </w:r>
    </w:p>
    <w:p w14:paraId="410D9442" w14:textId="77777777" w:rsidR="00C000F6" w:rsidRPr="00D47C1B" w:rsidRDefault="00C000F6" w:rsidP="00C000F6">
      <w:pPr>
        <w:spacing w:after="0"/>
        <w:ind w:firstLine="240"/>
        <w:rPr>
          <w:rFonts w:ascii="Times New Roman" w:hAnsi="Times New Roman"/>
          <w:sz w:val="20"/>
          <w:szCs w:val="20"/>
        </w:rPr>
      </w:pPr>
      <w:bookmarkStart w:id="6" w:name="4703"/>
      <w:bookmarkEnd w:id="5"/>
      <w:r w:rsidRPr="00D47C1B">
        <w:rPr>
          <w:rFonts w:ascii="Times New Roman" w:hAnsi="Times New Roman"/>
          <w:color w:val="000000"/>
          <w:sz w:val="20"/>
          <w:szCs w:val="20"/>
        </w:rPr>
        <w:t>ідентифікаційний код юридичної особи - резидента або код / 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w:t>
      </w:r>
    </w:p>
    <w:p w14:paraId="40FD7860" w14:textId="77777777" w:rsidR="00C000F6" w:rsidRPr="00D47C1B" w:rsidRDefault="00C000F6" w:rsidP="00C000F6">
      <w:pPr>
        <w:spacing w:after="0"/>
        <w:ind w:firstLine="240"/>
        <w:rPr>
          <w:rFonts w:ascii="Times New Roman" w:hAnsi="Times New Roman"/>
          <w:sz w:val="20"/>
          <w:szCs w:val="20"/>
        </w:rPr>
      </w:pPr>
      <w:bookmarkStart w:id="7" w:name="4704"/>
      <w:bookmarkEnd w:id="6"/>
      <w:r w:rsidRPr="00D47C1B">
        <w:rPr>
          <w:rFonts w:ascii="Times New Roman" w:hAnsi="Times New Roman"/>
          <w:color w:val="000000"/>
          <w:sz w:val="20"/>
          <w:szCs w:val="20"/>
        </w:rPr>
        <w:t>дія (набуття або відчуження) та яким чином (прямо або опосередковано) вона відбувалась;</w:t>
      </w:r>
    </w:p>
    <w:p w14:paraId="56FFD0E4" w14:textId="77777777" w:rsidR="00C000F6" w:rsidRPr="00D47C1B" w:rsidRDefault="00C000F6" w:rsidP="00C000F6">
      <w:pPr>
        <w:spacing w:after="0"/>
        <w:ind w:firstLine="240"/>
        <w:rPr>
          <w:rFonts w:ascii="Times New Roman" w:hAnsi="Times New Roman"/>
          <w:sz w:val="20"/>
          <w:szCs w:val="20"/>
        </w:rPr>
      </w:pPr>
      <w:bookmarkStart w:id="8" w:name="4705"/>
      <w:bookmarkEnd w:id="7"/>
      <w:r w:rsidRPr="00D47C1B">
        <w:rPr>
          <w:rFonts w:ascii="Times New Roman" w:hAnsi="Times New Roman"/>
          <w:color w:val="000000"/>
          <w:sz w:val="20"/>
          <w:szCs w:val="20"/>
        </w:rPr>
        <w:t>розмір частки власника (власників) акцій в загальній кількості голосуючих акцій до і після набуття або відчуження права власності на такий пакет акцій (підсумковий пакет голосуючих акцій);</w:t>
      </w:r>
    </w:p>
    <w:p w14:paraId="2EFDA8C0" w14:textId="77777777" w:rsidR="00C000F6" w:rsidRPr="00D47C1B" w:rsidRDefault="00C000F6" w:rsidP="00C000F6">
      <w:pPr>
        <w:spacing w:after="0"/>
        <w:ind w:firstLine="240"/>
        <w:rPr>
          <w:rFonts w:ascii="Times New Roman" w:hAnsi="Times New Roman"/>
          <w:sz w:val="20"/>
          <w:szCs w:val="20"/>
        </w:rPr>
      </w:pPr>
      <w:bookmarkStart w:id="9" w:name="4706"/>
      <w:bookmarkEnd w:id="8"/>
      <w:r w:rsidRPr="00D47C1B">
        <w:rPr>
          <w:rFonts w:ascii="Times New Roman" w:hAnsi="Times New Roman"/>
          <w:color w:val="000000"/>
          <w:sz w:val="20"/>
          <w:szCs w:val="20"/>
        </w:rPr>
        <w:t>відомості про осіб (ім'я фізичної особи або повне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sidRPr="00D47C1B">
        <w:rPr>
          <w:rFonts w:ascii="Times New Roman" w:hAnsi="Times New Roman"/>
          <w:color w:val="000000"/>
          <w:sz w:val="20"/>
          <w:szCs w:val="20"/>
        </w:rPr>
        <w:t>ють</w:t>
      </w:r>
      <w:proofErr w:type="spellEnd"/>
      <w:r w:rsidRPr="00D47C1B">
        <w:rPr>
          <w:rFonts w:ascii="Times New Roman" w:hAnsi="Times New Roman"/>
          <w:color w:val="000000"/>
          <w:sz w:val="20"/>
          <w:szCs w:val="20"/>
        </w:rPr>
        <w:t>) розпорядження акціями;</w:t>
      </w:r>
    </w:p>
    <w:p w14:paraId="543F9322" w14:textId="77777777" w:rsidR="00C000F6" w:rsidRPr="00D47C1B" w:rsidRDefault="00C000F6" w:rsidP="00C000F6">
      <w:pPr>
        <w:spacing w:after="0"/>
        <w:ind w:firstLine="240"/>
        <w:rPr>
          <w:rFonts w:ascii="Times New Roman" w:hAnsi="Times New Roman"/>
          <w:sz w:val="20"/>
          <w:szCs w:val="20"/>
        </w:rPr>
      </w:pPr>
      <w:bookmarkStart w:id="10" w:name="4707"/>
      <w:bookmarkEnd w:id="9"/>
      <w:r w:rsidRPr="00D47C1B">
        <w:rPr>
          <w:rFonts w:ascii="Times New Roman" w:hAnsi="Times New Roman"/>
          <w:color w:val="000000"/>
          <w:sz w:val="20"/>
          <w:szCs w:val="20"/>
        </w:rPr>
        <w:t xml:space="preserve">дата, в яку порогові значення було досягнуто або </w:t>
      </w:r>
      <w:proofErr w:type="spellStart"/>
      <w:r w:rsidRPr="00D47C1B">
        <w:rPr>
          <w:rFonts w:ascii="Times New Roman" w:hAnsi="Times New Roman"/>
          <w:color w:val="000000"/>
          <w:sz w:val="20"/>
          <w:szCs w:val="20"/>
        </w:rPr>
        <w:t>перетнуто</w:t>
      </w:r>
      <w:proofErr w:type="spellEnd"/>
      <w:r w:rsidRPr="00D47C1B">
        <w:rPr>
          <w:rFonts w:ascii="Times New Roman" w:hAnsi="Times New Roman"/>
          <w:color w:val="000000"/>
          <w:sz w:val="20"/>
          <w:szCs w:val="20"/>
        </w:rPr>
        <w:t xml:space="preserve"> (за наявності).</w:t>
      </w:r>
    </w:p>
    <w:p w14:paraId="25FC60D6" w14:textId="77777777" w:rsidR="00C000F6" w:rsidRPr="00D47C1B" w:rsidRDefault="00C000F6" w:rsidP="00C000F6">
      <w:pPr>
        <w:spacing w:after="0"/>
        <w:ind w:firstLine="240"/>
        <w:rPr>
          <w:rFonts w:ascii="Times New Roman" w:hAnsi="Times New Roman"/>
          <w:sz w:val="20"/>
          <w:szCs w:val="20"/>
        </w:rPr>
      </w:pPr>
      <w:bookmarkStart w:id="11" w:name="4708"/>
      <w:bookmarkEnd w:id="10"/>
      <w:r w:rsidRPr="00D47C1B">
        <w:rPr>
          <w:rFonts w:ascii="Times New Roman" w:hAnsi="Times New Roman"/>
          <w:color w:val="000000"/>
          <w:sz w:val="20"/>
          <w:szCs w:val="20"/>
        </w:rPr>
        <w:t>У разі якщо публічне акціонерне товариство розкриває відомості на підставі інформації, отриманої від Центрального депозитарію цінних паперів, необхідно зазначити, чи надходило повідомлення відповідно до статті 92 Закону про акціонерні товариства.</w:t>
      </w:r>
    </w:p>
    <w:p w14:paraId="5E1BB148" w14:textId="77777777" w:rsidR="00C000F6" w:rsidRPr="00D47C1B" w:rsidRDefault="00C000F6" w:rsidP="00C000F6">
      <w:pPr>
        <w:spacing w:after="0"/>
        <w:ind w:firstLine="240"/>
        <w:rPr>
          <w:rFonts w:ascii="Times New Roman" w:hAnsi="Times New Roman"/>
          <w:sz w:val="20"/>
          <w:szCs w:val="20"/>
        </w:rPr>
      </w:pPr>
      <w:bookmarkStart w:id="12" w:name="4709"/>
      <w:bookmarkEnd w:id="11"/>
      <w:r w:rsidRPr="00D47C1B">
        <w:rPr>
          <w:rFonts w:ascii="Times New Roman" w:hAnsi="Times New Roman"/>
          <w:color w:val="000000"/>
          <w:sz w:val="20"/>
          <w:szCs w:val="20"/>
        </w:rPr>
        <w:t>У випадку зміни осіб, яким належить право голосу за акціями, сумарна кількість прав за якими стає більшою, меншою або рівною пороговому значенню пакета акцій:</w:t>
      </w:r>
    </w:p>
    <w:p w14:paraId="676CF231" w14:textId="77777777" w:rsidR="00C000F6" w:rsidRPr="00D47C1B" w:rsidRDefault="00C000F6" w:rsidP="00C000F6">
      <w:pPr>
        <w:spacing w:after="0"/>
        <w:ind w:firstLine="240"/>
        <w:rPr>
          <w:rFonts w:ascii="Times New Roman" w:hAnsi="Times New Roman"/>
          <w:sz w:val="20"/>
          <w:szCs w:val="20"/>
        </w:rPr>
      </w:pPr>
      <w:bookmarkStart w:id="13" w:name="4710"/>
      <w:bookmarkEnd w:id="12"/>
      <w:r w:rsidRPr="00D47C1B">
        <w:rPr>
          <w:rFonts w:ascii="Times New Roman" w:hAnsi="Times New Roman"/>
          <w:color w:val="000000"/>
          <w:sz w:val="20"/>
          <w:szCs w:val="20"/>
        </w:rPr>
        <w:t>ім'я фізичної особи або повне найменування юридичної особи власника (власників) акцій, яка набуває або відчужує право голосу за акціями товариства;</w:t>
      </w:r>
    </w:p>
    <w:p w14:paraId="5994363D" w14:textId="77777777" w:rsidR="00C000F6" w:rsidRPr="00D47C1B" w:rsidRDefault="00C000F6" w:rsidP="00C000F6">
      <w:pPr>
        <w:spacing w:after="0"/>
        <w:ind w:firstLine="240"/>
        <w:rPr>
          <w:rFonts w:ascii="Times New Roman" w:hAnsi="Times New Roman"/>
          <w:sz w:val="20"/>
          <w:szCs w:val="20"/>
        </w:rPr>
      </w:pPr>
      <w:bookmarkStart w:id="14" w:name="4711"/>
      <w:bookmarkEnd w:id="13"/>
      <w:r w:rsidRPr="00D47C1B">
        <w:rPr>
          <w:rFonts w:ascii="Times New Roman" w:hAnsi="Times New Roman"/>
          <w:color w:val="000000"/>
          <w:sz w:val="20"/>
          <w:szCs w:val="20"/>
        </w:rPr>
        <w:t>ідентифікаційний код юридичної особи - резидента або код / 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w:t>
      </w:r>
    </w:p>
    <w:p w14:paraId="25F1A657" w14:textId="77777777" w:rsidR="00C000F6" w:rsidRPr="00D47C1B" w:rsidRDefault="00C000F6" w:rsidP="00C000F6">
      <w:pPr>
        <w:spacing w:after="0"/>
        <w:ind w:firstLine="240"/>
        <w:rPr>
          <w:rFonts w:ascii="Times New Roman" w:hAnsi="Times New Roman"/>
          <w:sz w:val="20"/>
          <w:szCs w:val="20"/>
        </w:rPr>
      </w:pPr>
      <w:bookmarkStart w:id="15" w:name="4712"/>
      <w:bookmarkEnd w:id="14"/>
      <w:r w:rsidRPr="00D47C1B">
        <w:rPr>
          <w:rFonts w:ascii="Times New Roman" w:hAnsi="Times New Roman"/>
          <w:color w:val="000000"/>
          <w:sz w:val="20"/>
          <w:szCs w:val="20"/>
        </w:rPr>
        <w:t>розмір частки власника (власників) акцій в загальній кількості голосуючих акцій;</w:t>
      </w:r>
    </w:p>
    <w:p w14:paraId="42872BD3" w14:textId="77777777" w:rsidR="00C000F6" w:rsidRPr="00D47C1B" w:rsidRDefault="00C000F6" w:rsidP="00C000F6">
      <w:pPr>
        <w:spacing w:after="0"/>
        <w:ind w:firstLine="240"/>
        <w:rPr>
          <w:rFonts w:ascii="Times New Roman" w:hAnsi="Times New Roman"/>
          <w:sz w:val="20"/>
          <w:szCs w:val="20"/>
        </w:rPr>
      </w:pPr>
      <w:bookmarkStart w:id="16" w:name="4713"/>
      <w:bookmarkEnd w:id="15"/>
      <w:r w:rsidRPr="00D47C1B">
        <w:rPr>
          <w:rFonts w:ascii="Times New Roman" w:hAnsi="Times New Roman"/>
          <w:color w:val="000000"/>
          <w:sz w:val="20"/>
          <w:szCs w:val="20"/>
        </w:rPr>
        <w:t>сумарна кількість прав за голосуючими акціями до та після зміни;</w:t>
      </w:r>
    </w:p>
    <w:p w14:paraId="56A91DC9" w14:textId="77777777" w:rsidR="00C000F6" w:rsidRPr="00D47C1B" w:rsidRDefault="00C000F6" w:rsidP="00C000F6">
      <w:pPr>
        <w:spacing w:after="0"/>
        <w:ind w:firstLine="240"/>
        <w:rPr>
          <w:rFonts w:ascii="Times New Roman" w:hAnsi="Times New Roman"/>
          <w:sz w:val="20"/>
          <w:szCs w:val="20"/>
        </w:rPr>
      </w:pPr>
      <w:bookmarkStart w:id="17" w:name="4714"/>
      <w:bookmarkEnd w:id="16"/>
      <w:r w:rsidRPr="00D47C1B">
        <w:rPr>
          <w:rFonts w:ascii="Times New Roman" w:hAnsi="Times New Roman"/>
          <w:color w:val="000000"/>
          <w:sz w:val="20"/>
          <w:szCs w:val="20"/>
        </w:rPr>
        <w:t>відомості про осіб (ім'я фізичної особи або повне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sidRPr="00D47C1B">
        <w:rPr>
          <w:rFonts w:ascii="Times New Roman" w:hAnsi="Times New Roman"/>
          <w:color w:val="000000"/>
          <w:sz w:val="20"/>
          <w:szCs w:val="20"/>
        </w:rPr>
        <w:t>ють</w:t>
      </w:r>
      <w:proofErr w:type="spellEnd"/>
      <w:r w:rsidRPr="00D47C1B">
        <w:rPr>
          <w:rFonts w:ascii="Times New Roman" w:hAnsi="Times New Roman"/>
          <w:color w:val="000000"/>
          <w:sz w:val="20"/>
          <w:szCs w:val="20"/>
        </w:rPr>
        <w:t>) розпорядження акціями;</w:t>
      </w:r>
    </w:p>
    <w:p w14:paraId="30E88395" w14:textId="77777777" w:rsidR="00C000F6" w:rsidRPr="00D47C1B" w:rsidRDefault="00C000F6" w:rsidP="00C000F6">
      <w:pPr>
        <w:spacing w:after="0"/>
        <w:ind w:firstLine="240"/>
        <w:rPr>
          <w:rFonts w:ascii="Times New Roman" w:hAnsi="Times New Roman"/>
          <w:sz w:val="20"/>
          <w:szCs w:val="20"/>
        </w:rPr>
      </w:pPr>
      <w:bookmarkStart w:id="18" w:name="4715"/>
      <w:bookmarkEnd w:id="17"/>
      <w:r w:rsidRPr="00D47C1B">
        <w:rPr>
          <w:rFonts w:ascii="Times New Roman" w:hAnsi="Times New Roman"/>
          <w:color w:val="000000"/>
          <w:sz w:val="20"/>
          <w:szCs w:val="20"/>
        </w:rPr>
        <w:t xml:space="preserve">дата, в яку порогові значення було досягнуто або </w:t>
      </w:r>
      <w:proofErr w:type="spellStart"/>
      <w:r w:rsidRPr="00D47C1B">
        <w:rPr>
          <w:rFonts w:ascii="Times New Roman" w:hAnsi="Times New Roman"/>
          <w:color w:val="000000"/>
          <w:sz w:val="20"/>
          <w:szCs w:val="20"/>
        </w:rPr>
        <w:t>перетнуто</w:t>
      </w:r>
      <w:proofErr w:type="spellEnd"/>
      <w:r w:rsidRPr="00D47C1B">
        <w:rPr>
          <w:rFonts w:ascii="Times New Roman" w:hAnsi="Times New Roman"/>
          <w:color w:val="000000"/>
          <w:sz w:val="20"/>
          <w:szCs w:val="20"/>
        </w:rPr>
        <w:t>;</w:t>
      </w:r>
    </w:p>
    <w:p w14:paraId="630CC39E" w14:textId="77777777" w:rsidR="00C000F6" w:rsidRPr="00D47C1B" w:rsidRDefault="00C000F6" w:rsidP="00C000F6">
      <w:pPr>
        <w:spacing w:after="0"/>
        <w:ind w:firstLine="240"/>
        <w:rPr>
          <w:rFonts w:ascii="Times New Roman" w:hAnsi="Times New Roman"/>
          <w:sz w:val="20"/>
          <w:szCs w:val="20"/>
        </w:rPr>
      </w:pPr>
      <w:bookmarkStart w:id="19" w:name="4716"/>
      <w:bookmarkEnd w:id="18"/>
      <w:r w:rsidRPr="00D47C1B">
        <w:rPr>
          <w:rFonts w:ascii="Times New Roman" w:hAnsi="Times New Roman"/>
          <w:color w:val="000000"/>
          <w:sz w:val="20"/>
          <w:szCs w:val="20"/>
        </w:rPr>
        <w:t>відомості про акціонера або особу, яка має право користуватися голосуючими акціями (ім'я фізичної особи або повне найменування юридичної особи (із зазначенням ідентифікаційного коду юридичної особи - резидента або коду / 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p w14:paraId="7BB97217" w14:textId="77777777" w:rsidR="00C000F6" w:rsidRPr="00D47C1B" w:rsidRDefault="00C000F6" w:rsidP="00C000F6">
      <w:pPr>
        <w:spacing w:after="0"/>
        <w:ind w:firstLine="240"/>
        <w:rPr>
          <w:rFonts w:ascii="Times New Roman" w:hAnsi="Times New Roman"/>
          <w:sz w:val="20"/>
          <w:szCs w:val="20"/>
        </w:rPr>
      </w:pPr>
      <w:bookmarkStart w:id="20" w:name="4717"/>
      <w:bookmarkEnd w:id="19"/>
      <w:r w:rsidRPr="00D47C1B">
        <w:rPr>
          <w:rFonts w:ascii="Times New Roman" w:hAnsi="Times New Roman"/>
          <w:color w:val="000000"/>
          <w:sz w:val="20"/>
          <w:szCs w:val="20"/>
        </w:rPr>
        <w:t>обставина (випадок), в результаті якої (якого) фізична або юридична особа набуває або відчужує право голосу за акціями товариства, якщо в результаті такого набуття або відчуження сумарна кількість голосів за акціями такої особи стане більшою, меншою або дорівнюватиме пороговому значенню пакета акцій. У разі якщо фізична або юридична особа на підставі отриманої довіреності має право самостійно та незалежно користуватися голосуючими акціями (відсутні будь-які інструкції та/або розпорядження від довірителя), необхідно зазначити довірителя (ім'я фізичної особи або повне найменування юридичної особи (із зазначенням ідентифікаційного коду юридичної особи - резидента або коду / 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p w14:paraId="145AD990" w14:textId="77777777" w:rsidR="00C000F6" w:rsidRPr="00D47C1B" w:rsidRDefault="00C000F6" w:rsidP="00C000F6">
      <w:pPr>
        <w:spacing w:after="0"/>
        <w:ind w:firstLine="240"/>
        <w:rPr>
          <w:rFonts w:ascii="Times New Roman" w:hAnsi="Times New Roman"/>
          <w:sz w:val="20"/>
          <w:szCs w:val="20"/>
        </w:rPr>
      </w:pPr>
      <w:bookmarkStart w:id="21" w:name="4718"/>
      <w:bookmarkEnd w:id="20"/>
      <w:r w:rsidRPr="00D47C1B">
        <w:rPr>
          <w:rFonts w:ascii="Times New Roman" w:hAnsi="Times New Roman"/>
          <w:color w:val="000000"/>
          <w:sz w:val="20"/>
          <w:szCs w:val="20"/>
        </w:rPr>
        <w:t>У випадку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14:paraId="7C5930DE" w14:textId="77777777" w:rsidR="00C000F6" w:rsidRPr="00D47C1B" w:rsidRDefault="00C000F6" w:rsidP="00C000F6">
      <w:pPr>
        <w:spacing w:after="0"/>
        <w:ind w:firstLine="240"/>
        <w:rPr>
          <w:rFonts w:ascii="Times New Roman" w:hAnsi="Times New Roman"/>
          <w:sz w:val="20"/>
          <w:szCs w:val="20"/>
        </w:rPr>
      </w:pPr>
      <w:bookmarkStart w:id="22" w:name="4719"/>
      <w:bookmarkEnd w:id="21"/>
      <w:r w:rsidRPr="00D47C1B">
        <w:rPr>
          <w:rFonts w:ascii="Times New Roman" w:hAnsi="Times New Roman"/>
          <w:color w:val="000000"/>
          <w:sz w:val="20"/>
          <w:szCs w:val="20"/>
        </w:rPr>
        <w:t>відомості про осіб (ім'я фізичної особи або повне найменування та ідентифікаційний код юридичної особи),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14:paraId="04B4A066" w14:textId="77777777" w:rsidR="00C000F6" w:rsidRPr="00D47C1B" w:rsidRDefault="00C000F6" w:rsidP="00C000F6">
      <w:pPr>
        <w:spacing w:after="0"/>
        <w:ind w:firstLine="240"/>
        <w:rPr>
          <w:rFonts w:ascii="Times New Roman" w:hAnsi="Times New Roman"/>
          <w:sz w:val="20"/>
          <w:szCs w:val="20"/>
        </w:rPr>
      </w:pPr>
      <w:bookmarkStart w:id="23" w:name="4720"/>
      <w:bookmarkEnd w:id="22"/>
      <w:r w:rsidRPr="00D47C1B">
        <w:rPr>
          <w:rFonts w:ascii="Times New Roman" w:hAnsi="Times New Roman"/>
          <w:color w:val="000000"/>
          <w:sz w:val="20"/>
          <w:szCs w:val="20"/>
        </w:rPr>
        <w:t>володіння фінансовим інструментом (пряме або опосередковане);</w:t>
      </w:r>
    </w:p>
    <w:p w14:paraId="207A2453" w14:textId="77777777" w:rsidR="00C000F6" w:rsidRPr="00D47C1B" w:rsidRDefault="00C000F6" w:rsidP="00C000F6">
      <w:pPr>
        <w:spacing w:after="0"/>
        <w:ind w:firstLine="240"/>
        <w:rPr>
          <w:rFonts w:ascii="Times New Roman" w:hAnsi="Times New Roman"/>
          <w:sz w:val="20"/>
          <w:szCs w:val="20"/>
        </w:rPr>
      </w:pPr>
      <w:bookmarkStart w:id="24" w:name="4721"/>
      <w:bookmarkEnd w:id="23"/>
      <w:r w:rsidRPr="00D47C1B">
        <w:rPr>
          <w:rFonts w:ascii="Times New Roman" w:hAnsi="Times New Roman"/>
          <w:color w:val="000000"/>
          <w:sz w:val="20"/>
          <w:szCs w:val="20"/>
        </w:rPr>
        <w:t>відомості про осіб (ім'я або повне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sidRPr="00D47C1B">
        <w:rPr>
          <w:rFonts w:ascii="Times New Roman" w:hAnsi="Times New Roman"/>
          <w:color w:val="000000"/>
          <w:sz w:val="20"/>
          <w:szCs w:val="20"/>
        </w:rPr>
        <w:t>ють</w:t>
      </w:r>
      <w:proofErr w:type="spellEnd"/>
      <w:r w:rsidRPr="00D47C1B">
        <w:rPr>
          <w:rFonts w:ascii="Times New Roman" w:hAnsi="Times New Roman"/>
          <w:color w:val="000000"/>
          <w:sz w:val="20"/>
          <w:szCs w:val="20"/>
        </w:rPr>
        <w:t>) розпорядження акціями;</w:t>
      </w:r>
    </w:p>
    <w:p w14:paraId="08D051A2" w14:textId="77777777" w:rsidR="00C000F6" w:rsidRPr="00D47C1B" w:rsidRDefault="00C000F6" w:rsidP="00C000F6">
      <w:pPr>
        <w:spacing w:after="0"/>
        <w:ind w:firstLine="240"/>
        <w:rPr>
          <w:rFonts w:ascii="Times New Roman" w:hAnsi="Times New Roman"/>
          <w:sz w:val="20"/>
          <w:szCs w:val="20"/>
        </w:rPr>
      </w:pPr>
      <w:bookmarkStart w:id="25" w:name="4722"/>
      <w:bookmarkEnd w:id="24"/>
      <w:r w:rsidRPr="00D47C1B">
        <w:rPr>
          <w:rFonts w:ascii="Times New Roman" w:hAnsi="Times New Roman"/>
          <w:color w:val="000000"/>
          <w:sz w:val="20"/>
          <w:szCs w:val="20"/>
        </w:rPr>
        <w:t xml:space="preserve">дата, в яку порогові значення було досягнуто або </w:t>
      </w:r>
      <w:proofErr w:type="spellStart"/>
      <w:r w:rsidRPr="00D47C1B">
        <w:rPr>
          <w:rFonts w:ascii="Times New Roman" w:hAnsi="Times New Roman"/>
          <w:color w:val="000000"/>
          <w:sz w:val="20"/>
          <w:szCs w:val="20"/>
        </w:rPr>
        <w:t>перетнуто</w:t>
      </w:r>
      <w:proofErr w:type="spellEnd"/>
      <w:r w:rsidRPr="00D47C1B">
        <w:rPr>
          <w:rFonts w:ascii="Times New Roman" w:hAnsi="Times New Roman"/>
          <w:color w:val="000000"/>
          <w:sz w:val="20"/>
          <w:szCs w:val="20"/>
        </w:rPr>
        <w:t>;</w:t>
      </w:r>
    </w:p>
    <w:p w14:paraId="3AD86049" w14:textId="77777777" w:rsidR="00C000F6" w:rsidRPr="00D47C1B" w:rsidRDefault="00C000F6" w:rsidP="00C000F6">
      <w:pPr>
        <w:spacing w:after="0"/>
        <w:ind w:firstLine="240"/>
        <w:rPr>
          <w:rFonts w:ascii="Times New Roman" w:hAnsi="Times New Roman"/>
          <w:sz w:val="20"/>
          <w:szCs w:val="20"/>
        </w:rPr>
      </w:pPr>
      <w:bookmarkStart w:id="26" w:name="4723"/>
      <w:bookmarkEnd w:id="25"/>
      <w:r w:rsidRPr="00D47C1B">
        <w:rPr>
          <w:rFonts w:ascii="Times New Roman" w:hAnsi="Times New Roman"/>
          <w:color w:val="000000"/>
          <w:sz w:val="20"/>
          <w:szCs w:val="20"/>
        </w:rPr>
        <w:t>вид фінансового інструмента;</w:t>
      </w:r>
    </w:p>
    <w:p w14:paraId="19F29F59" w14:textId="77777777" w:rsidR="00C000F6" w:rsidRPr="00D47C1B" w:rsidRDefault="00C000F6" w:rsidP="00C000F6">
      <w:pPr>
        <w:spacing w:after="0"/>
        <w:ind w:firstLine="240"/>
        <w:rPr>
          <w:rFonts w:ascii="Times New Roman" w:hAnsi="Times New Roman"/>
          <w:sz w:val="20"/>
          <w:szCs w:val="20"/>
        </w:rPr>
      </w:pPr>
      <w:bookmarkStart w:id="27" w:name="4724"/>
      <w:bookmarkEnd w:id="26"/>
      <w:r w:rsidRPr="00D47C1B">
        <w:rPr>
          <w:rFonts w:ascii="Times New Roman" w:hAnsi="Times New Roman"/>
          <w:color w:val="000000"/>
          <w:sz w:val="20"/>
          <w:szCs w:val="20"/>
        </w:rPr>
        <w:t>строк (термін) виконання;</w:t>
      </w:r>
    </w:p>
    <w:p w14:paraId="0BD7D01C" w14:textId="77777777" w:rsidR="00C000F6" w:rsidRPr="00D47C1B" w:rsidRDefault="00C000F6" w:rsidP="00C000F6">
      <w:pPr>
        <w:spacing w:after="0"/>
        <w:ind w:firstLine="240"/>
        <w:rPr>
          <w:rFonts w:ascii="Times New Roman" w:hAnsi="Times New Roman"/>
          <w:sz w:val="20"/>
          <w:szCs w:val="20"/>
        </w:rPr>
      </w:pPr>
      <w:bookmarkStart w:id="28" w:name="4725"/>
      <w:bookmarkEnd w:id="27"/>
      <w:r w:rsidRPr="00D47C1B">
        <w:rPr>
          <w:rFonts w:ascii="Times New Roman" w:hAnsi="Times New Roman"/>
          <w:color w:val="000000"/>
          <w:sz w:val="20"/>
          <w:szCs w:val="20"/>
        </w:rPr>
        <w:t>чи надають (не надають) фінансові інструменти на дату їх виконання своєму власнику право набути голосуючі акції публічного акціонерного товариства шляхом їх поставки;</w:t>
      </w:r>
    </w:p>
    <w:p w14:paraId="71576D2E" w14:textId="77777777" w:rsidR="00C000F6" w:rsidRPr="00D47C1B" w:rsidRDefault="00C000F6" w:rsidP="00C000F6">
      <w:pPr>
        <w:spacing w:after="0"/>
        <w:ind w:firstLine="240"/>
        <w:rPr>
          <w:rFonts w:ascii="Times New Roman" w:hAnsi="Times New Roman"/>
          <w:sz w:val="20"/>
          <w:szCs w:val="20"/>
        </w:rPr>
      </w:pPr>
      <w:bookmarkStart w:id="29" w:name="4726"/>
      <w:bookmarkEnd w:id="28"/>
      <w:r w:rsidRPr="00D47C1B">
        <w:rPr>
          <w:rFonts w:ascii="Times New Roman" w:hAnsi="Times New Roman"/>
          <w:color w:val="000000"/>
          <w:sz w:val="20"/>
          <w:szCs w:val="20"/>
        </w:rPr>
        <w:t>кількість голосуючих акцій, які можуть буди набуті у разі виконання фінансових інструментів;</w:t>
      </w:r>
    </w:p>
    <w:p w14:paraId="42046197" w14:textId="77777777" w:rsidR="00C000F6" w:rsidRPr="00D47C1B" w:rsidRDefault="00C000F6" w:rsidP="00C000F6">
      <w:pPr>
        <w:spacing w:after="0"/>
        <w:ind w:firstLine="240"/>
        <w:rPr>
          <w:rFonts w:ascii="Times New Roman" w:hAnsi="Times New Roman"/>
          <w:sz w:val="20"/>
          <w:szCs w:val="20"/>
        </w:rPr>
      </w:pPr>
      <w:bookmarkStart w:id="30" w:name="4727"/>
      <w:bookmarkEnd w:id="29"/>
      <w:r w:rsidRPr="00D47C1B">
        <w:rPr>
          <w:rFonts w:ascii="Times New Roman" w:hAnsi="Times New Roman"/>
          <w:color w:val="000000"/>
          <w:sz w:val="20"/>
          <w:szCs w:val="20"/>
        </w:rPr>
        <w:t>сумарна кількість прав за голосуючими акціями до і після змін.</w:t>
      </w:r>
    </w:p>
    <w:p w14:paraId="3D20BCA4" w14:textId="77777777" w:rsidR="00C000F6" w:rsidRPr="00D47C1B" w:rsidRDefault="00C000F6" w:rsidP="00C000F6">
      <w:pPr>
        <w:spacing w:after="0"/>
        <w:rPr>
          <w:rFonts w:ascii="Times New Roman" w:hAnsi="Times New Roman"/>
          <w:sz w:val="20"/>
          <w:szCs w:val="20"/>
        </w:rPr>
      </w:pPr>
      <w:bookmarkStart w:id="31" w:name="4728"/>
      <w:bookmarkEnd w:id="30"/>
      <w:r w:rsidRPr="00D47C1B">
        <w:rPr>
          <w:rFonts w:ascii="Times New Roman" w:hAnsi="Times New Roman"/>
          <w:color w:val="000000"/>
          <w:sz w:val="20"/>
          <w:szCs w:val="20"/>
          <w:vertAlign w:val="superscript"/>
        </w:rPr>
        <w:t>5</w:t>
      </w:r>
      <w:r w:rsidRPr="00D47C1B">
        <w:rPr>
          <w:rFonts w:ascii="Times New Roman" w:hAnsi="Times New Roman"/>
          <w:color w:val="000000"/>
          <w:sz w:val="20"/>
          <w:szCs w:val="20"/>
        </w:rPr>
        <w:t xml:space="preserve">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При цьому, така інформація не підлягає розміщенню на </w:t>
      </w:r>
      <w:proofErr w:type="spellStart"/>
      <w:r w:rsidRPr="00D47C1B">
        <w:rPr>
          <w:rFonts w:ascii="Times New Roman" w:hAnsi="Times New Roman"/>
          <w:color w:val="000000"/>
          <w:sz w:val="20"/>
          <w:szCs w:val="20"/>
        </w:rPr>
        <w:t>вебсайті</w:t>
      </w:r>
      <w:proofErr w:type="spellEnd"/>
      <w:r w:rsidRPr="00D47C1B">
        <w:rPr>
          <w:rFonts w:ascii="Times New Roman" w:hAnsi="Times New Roman"/>
          <w:color w:val="000000"/>
          <w:sz w:val="20"/>
          <w:szCs w:val="20"/>
        </w:rPr>
        <w:t xml:space="preserve"> емітента та в базі даних особи, яка оприлюднює регульовану інформацію.</w:t>
      </w:r>
    </w:p>
    <w:p w14:paraId="2BF1B0CD" w14:textId="77777777" w:rsidR="00C000F6" w:rsidRPr="00D47C1B" w:rsidRDefault="00C000F6" w:rsidP="00C000F6">
      <w:pPr>
        <w:spacing w:after="0"/>
        <w:rPr>
          <w:rFonts w:ascii="Times New Roman" w:hAnsi="Times New Roman"/>
          <w:sz w:val="20"/>
          <w:szCs w:val="20"/>
        </w:rPr>
      </w:pPr>
      <w:bookmarkStart w:id="32" w:name="4729"/>
      <w:bookmarkEnd w:id="31"/>
      <w:r w:rsidRPr="00D47C1B">
        <w:rPr>
          <w:rFonts w:ascii="Times New Roman" w:hAnsi="Times New Roman"/>
          <w:color w:val="000000"/>
          <w:sz w:val="20"/>
          <w:szCs w:val="20"/>
          <w:vertAlign w:val="superscript"/>
        </w:rPr>
        <w:t>6</w:t>
      </w:r>
      <w:r w:rsidRPr="00D47C1B">
        <w:rPr>
          <w:rFonts w:ascii="Times New Roman" w:hAnsi="Times New Roman"/>
          <w:color w:val="000000"/>
          <w:sz w:val="20"/>
          <w:szCs w:val="20"/>
        </w:rPr>
        <w:t xml:space="preserve"> Унікальний номер запису в Єдиному державному демографічному реєстрі (за наявності) При цьому, така інформація не підлягає розміщенню на </w:t>
      </w:r>
      <w:proofErr w:type="spellStart"/>
      <w:r w:rsidRPr="00D47C1B">
        <w:rPr>
          <w:rFonts w:ascii="Times New Roman" w:hAnsi="Times New Roman"/>
          <w:color w:val="000000"/>
          <w:sz w:val="20"/>
          <w:szCs w:val="20"/>
        </w:rPr>
        <w:t>вебсайті</w:t>
      </w:r>
      <w:proofErr w:type="spellEnd"/>
      <w:r w:rsidRPr="00D47C1B">
        <w:rPr>
          <w:rFonts w:ascii="Times New Roman" w:hAnsi="Times New Roman"/>
          <w:color w:val="000000"/>
          <w:sz w:val="20"/>
          <w:szCs w:val="20"/>
        </w:rPr>
        <w:t xml:space="preserve"> емітента та в базі даних особи, яка оприлюднює регульовану інформацію.</w:t>
      </w:r>
    </w:p>
    <w:p w14:paraId="72187E6A" w14:textId="5F799DDC" w:rsidR="00C000F6" w:rsidRPr="00C000F6" w:rsidRDefault="00C000F6" w:rsidP="00C000F6">
      <w:pPr>
        <w:spacing w:after="0"/>
        <w:ind w:firstLine="240"/>
      </w:pPr>
      <w:bookmarkStart w:id="33" w:name="4730"/>
      <w:bookmarkEnd w:id="32"/>
      <w:bookmarkEnd w:id="33"/>
    </w:p>
    <w:sectPr w:rsidR="00C000F6" w:rsidRPr="00C000F6" w:rsidSect="00C000F6">
      <w:pgSz w:w="11906" w:h="16838" w:code="9"/>
      <w:pgMar w:top="567" w:right="567" w:bottom="567" w:left="1134"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10CD1" w14:textId="77777777" w:rsidR="006C0AB5" w:rsidRDefault="006C0AB5" w:rsidP="00653EBC">
      <w:pPr>
        <w:spacing w:after="0" w:line="240" w:lineRule="auto"/>
      </w:pPr>
      <w:r>
        <w:separator/>
      </w:r>
    </w:p>
  </w:endnote>
  <w:endnote w:type="continuationSeparator" w:id="0">
    <w:p w14:paraId="63979C34" w14:textId="77777777" w:rsidR="006C0AB5" w:rsidRDefault="006C0AB5" w:rsidP="0065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Pragmatica-BoldObl">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F5EF" w14:textId="77777777" w:rsidR="006C0AB5" w:rsidRDefault="006C0AB5" w:rsidP="00653EBC">
      <w:pPr>
        <w:spacing w:after="0" w:line="240" w:lineRule="auto"/>
      </w:pPr>
      <w:r>
        <w:separator/>
      </w:r>
    </w:p>
  </w:footnote>
  <w:footnote w:type="continuationSeparator" w:id="0">
    <w:p w14:paraId="16A32609" w14:textId="77777777" w:rsidR="006C0AB5" w:rsidRDefault="006C0AB5" w:rsidP="00653E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58"/>
    <w:rsid w:val="00012F9D"/>
    <w:rsid w:val="00055550"/>
    <w:rsid w:val="00085BEF"/>
    <w:rsid w:val="00085D80"/>
    <w:rsid w:val="00094B52"/>
    <w:rsid w:val="001C0ADD"/>
    <w:rsid w:val="00306C67"/>
    <w:rsid w:val="003119A8"/>
    <w:rsid w:val="00447456"/>
    <w:rsid w:val="004D1F3C"/>
    <w:rsid w:val="00586994"/>
    <w:rsid w:val="005873E0"/>
    <w:rsid w:val="005C754C"/>
    <w:rsid w:val="00653EBC"/>
    <w:rsid w:val="00681309"/>
    <w:rsid w:val="00684096"/>
    <w:rsid w:val="006B23EE"/>
    <w:rsid w:val="006C0AB5"/>
    <w:rsid w:val="008A0732"/>
    <w:rsid w:val="00957CC2"/>
    <w:rsid w:val="00971188"/>
    <w:rsid w:val="00AA3BA8"/>
    <w:rsid w:val="00B16158"/>
    <w:rsid w:val="00B41EC9"/>
    <w:rsid w:val="00B750B6"/>
    <w:rsid w:val="00BA09EE"/>
    <w:rsid w:val="00BE4A15"/>
    <w:rsid w:val="00C000F6"/>
    <w:rsid w:val="00C61978"/>
    <w:rsid w:val="00CB69A4"/>
    <w:rsid w:val="00D33189"/>
    <w:rsid w:val="00DF32BA"/>
    <w:rsid w:val="00E455D0"/>
    <w:rsid w:val="00EA28AF"/>
    <w:rsid w:val="00F2125A"/>
    <w:rsid w:val="00FC1721"/>
    <w:rsid w:val="00FE06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541DE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4">
    <w:name w:val="[Основний абзац]"/>
    <w:basedOn w:val="a3"/>
    <w:uiPriority w:val="99"/>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pPr>
      <w:pageBreakBefore w:val="0"/>
      <w:spacing w:before="454" w:after="283"/>
    </w:pPr>
  </w:style>
  <w:style w:type="paragraph" w:customStyle="1" w:styleId="a7">
    <w:name w:val="Организация (Общие:Базовые)"/>
    <w:basedOn w:val="a3"/>
    <w:uiPriority w:val="99"/>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pPr>
      <w:keepNext/>
      <w:keepLines/>
    </w:pPr>
  </w:style>
  <w:style w:type="paragraph" w:customStyle="1" w:styleId="Ch6">
    <w:name w:val="Организация (Ch_6 Міністерства)"/>
    <w:basedOn w:val="a8"/>
    <w:next w:val="Ch60"/>
    <w:uiPriority w:val="99"/>
  </w:style>
  <w:style w:type="paragraph" w:customStyle="1" w:styleId="a9">
    <w:name w:val="Тип акта (Общие:Базовые)"/>
    <w:basedOn w:val="a3"/>
    <w:uiPriority w:val="99"/>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pPr>
      <w:spacing w:before="170"/>
    </w:pPr>
  </w:style>
  <w:style w:type="paragraph" w:customStyle="1" w:styleId="DataZareestrovanoCh6">
    <w:name w:val="Data_Zareestrovano (Ch_6 Міністерства)"/>
    <w:basedOn w:val="a3"/>
    <w:next w:val="Ch61"/>
    <w:uiPriority w:val="99"/>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pPr>
      <w:keepNext/>
      <w:keepLines/>
      <w:spacing w:before="113" w:after="113"/>
    </w:pPr>
  </w:style>
  <w:style w:type="paragraph" w:customStyle="1" w:styleId="n7777">
    <w:name w:val="n7777 Название акта (Общие:Базовые)"/>
    <w:basedOn w:val="a3"/>
    <w:uiPriority w:val="99"/>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pPr>
      <w:keepNext/>
      <w:spacing w:before="142" w:after="198"/>
    </w:pPr>
  </w:style>
  <w:style w:type="paragraph" w:customStyle="1" w:styleId="n7777Ch1">
    <w:name w:val="n7777 Название акта (Ch_1 Верховна Рада)"/>
    <w:basedOn w:val="n77770"/>
    <w:next w:val="Ch1"/>
    <w:uiPriority w:val="99"/>
  </w:style>
  <w:style w:type="paragraph" w:customStyle="1" w:styleId="n7777Ch2">
    <w:name w:val="n7777 Название акта (Ch_2 Президент)"/>
    <w:basedOn w:val="n7777Ch1"/>
    <w:next w:val="Ch2"/>
    <w:uiPriority w:val="99"/>
  </w:style>
  <w:style w:type="paragraph" w:customStyle="1" w:styleId="n7777Ch3">
    <w:name w:val="n7777 Название акта (Ch_3 Кабмін)"/>
    <w:basedOn w:val="n7777Ch2"/>
    <w:next w:val="Ch3"/>
    <w:uiPriority w:val="99"/>
    <w:pPr>
      <w:spacing w:before="113" w:after="170"/>
    </w:pPr>
  </w:style>
  <w:style w:type="paragraph" w:customStyle="1" w:styleId="n7777Ch4">
    <w:name w:val="n7777 Название акта (Ch_4 Конституційний Суд)"/>
    <w:basedOn w:val="n7777Ch3"/>
    <w:next w:val="Ch4"/>
    <w:uiPriority w:val="99"/>
  </w:style>
  <w:style w:type="paragraph" w:customStyle="1" w:styleId="n7777Ch5">
    <w:name w:val="n7777 Название акта (Ch_5 Нацбанк)"/>
    <w:basedOn w:val="n7777Ch4"/>
    <w:next w:val="Ch5"/>
    <w:uiPriority w:val="99"/>
  </w:style>
  <w:style w:type="paragraph" w:customStyle="1" w:styleId="n7777Ch6">
    <w:name w:val="n7777 Название акта (Ch_6 Міністерства)"/>
    <w:basedOn w:val="n7777Ch5"/>
    <w:next w:val="Ch62"/>
    <w:uiPriority w:val="99"/>
    <w:pPr>
      <w:spacing w:before="57"/>
    </w:pPr>
  </w:style>
  <w:style w:type="paragraph" w:customStyle="1" w:styleId="ad">
    <w:name w:val="Основной текст (Общие:Базовые)"/>
    <w:basedOn w:val="a3"/>
    <w:uiPriority w:val="99"/>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pPr>
      <w:tabs>
        <w:tab w:val="clear" w:pos="11707"/>
      </w:tabs>
    </w:pPr>
  </w:style>
  <w:style w:type="paragraph" w:customStyle="1" w:styleId="af">
    <w:name w:val="Преамбула (Общие:Базовые)"/>
    <w:basedOn w:val="a3"/>
    <w:uiPriority w:val="99"/>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pPr>
      <w:spacing w:after="113"/>
    </w:pPr>
  </w:style>
  <w:style w:type="paragraph" w:customStyle="1" w:styleId="Ch62">
    <w:name w:val="Преамбула (Ch_6 Міністерства)"/>
    <w:basedOn w:val="af0"/>
    <w:next w:val="a3"/>
    <w:uiPriority w:val="99"/>
    <w:pPr>
      <w:spacing w:before="113" w:after="85"/>
      <w:ind w:firstLine="0"/>
    </w:pPr>
    <w:rPr>
      <w:caps/>
    </w:rPr>
  </w:style>
  <w:style w:type="paragraph" w:customStyle="1" w:styleId="af1">
    <w:name w:val="Основной текст (отбивка) (Общие)"/>
    <w:basedOn w:val="ae"/>
    <w:uiPriority w:val="99"/>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pPr>
      <w:tabs>
        <w:tab w:val="clear" w:pos="11707"/>
        <w:tab w:val="right" w:pos="7710"/>
        <w:tab w:val="right" w:pos="11514"/>
      </w:tabs>
    </w:pPr>
  </w:style>
  <w:style w:type="paragraph" w:customStyle="1" w:styleId="af2">
    <w:name w:val="подпись (Общие:Базовые)"/>
    <w:basedOn w:val="a3"/>
    <w:uiPriority w:val="99"/>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pPr>
      <w:tabs>
        <w:tab w:val="clear" w:pos="11594"/>
        <w:tab w:val="right" w:pos="11401"/>
      </w:tabs>
      <w:spacing w:before="85"/>
    </w:pPr>
  </w:style>
  <w:style w:type="paragraph" w:customStyle="1" w:styleId="af4">
    <w:name w:val="Додаток № (Общие:Базовые)"/>
    <w:basedOn w:val="a4"/>
    <w:uiPriority w:val="99"/>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pPr>
      <w:keepNext/>
      <w:keepLines/>
      <w:suppressAutoHyphens/>
      <w:ind w:left="4309"/>
    </w:pPr>
  </w:style>
  <w:style w:type="paragraph" w:customStyle="1" w:styleId="76Ch6">
    <w:name w:val="Затверджено_76 (Ch_6 Міністерства)"/>
    <w:basedOn w:val="af5"/>
    <w:uiPriority w:val="99"/>
    <w:pPr>
      <w:tabs>
        <w:tab w:val="clear" w:pos="6350"/>
        <w:tab w:val="right" w:leader="underscore" w:pos="7710"/>
      </w:tabs>
      <w:spacing w:before="397"/>
    </w:pPr>
  </w:style>
  <w:style w:type="paragraph" w:customStyle="1" w:styleId="af6">
    <w:name w:val="Заголовок Додатка (Общие:Базовые)"/>
    <w:basedOn w:val="a3"/>
    <w:uiPriority w:val="99"/>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pPr>
      <w:keepLines/>
      <w:tabs>
        <w:tab w:val="clear" w:pos="6350"/>
        <w:tab w:val="right" w:pos="7710"/>
      </w:tabs>
      <w:suppressAutoHyphens/>
    </w:pPr>
  </w:style>
  <w:style w:type="paragraph" w:customStyle="1" w:styleId="Ch66">
    <w:name w:val="Заголовок Додатка (Ch_6 Міністерства)"/>
    <w:basedOn w:val="af7"/>
    <w:uiPriority w:val="99"/>
    <w:pPr>
      <w:spacing w:before="283"/>
    </w:pPr>
  </w:style>
  <w:style w:type="paragraph" w:customStyle="1" w:styleId="af8">
    <w:name w:val="Простой подзаголовок (Общие:Базовые)"/>
    <w:basedOn w:val="a3"/>
    <w:uiPriority w:val="99"/>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style>
  <w:style w:type="paragraph" w:customStyle="1" w:styleId="Ch68">
    <w:name w:val="Простой подзаг (п/ж) курсив (Ch_6 Міністерства)"/>
    <w:basedOn w:val="Ch67"/>
    <w:uiPriority w:val="99"/>
    <w:rPr>
      <w:rFonts w:ascii="Pragmatica-BoldObl" w:hAnsi="Pragmatica-BoldObl" w:cs="Pragmatica-BoldObl"/>
      <w:i/>
      <w:iCs/>
    </w:rPr>
  </w:style>
  <w:style w:type="paragraph" w:customStyle="1" w:styleId="Ch69">
    <w:name w:val="реєстраційний код (Ch_6 Міністерства)"/>
    <w:basedOn w:val="a6"/>
    <w:next w:val="Ch6"/>
    <w:uiPriority w:val="99"/>
  </w:style>
  <w:style w:type="paragraph" w:customStyle="1" w:styleId="Ch61">
    <w:name w:val="Зареєстровано... (Ch_6 Міністерства)"/>
    <w:basedOn w:val="ac"/>
    <w:next w:val="n7777Ch6"/>
    <w:uiPriority w:val="99"/>
  </w:style>
  <w:style w:type="paragraph" w:customStyle="1" w:styleId="LineBase">
    <w:name w:val="Line_Base"/>
    <w:basedOn w:val="a4"/>
    <w:uiPriority w:val="99"/>
    <w:pPr>
      <w:tabs>
        <w:tab w:val="right" w:leader="underscore" w:pos="7767"/>
      </w:tabs>
      <w:ind w:firstLine="0"/>
    </w:pPr>
  </w:style>
  <w:style w:type="paragraph" w:customStyle="1" w:styleId="SnoskaSNOSKI">
    <w:name w:val="Snoska_цифрагоризонт (SNOSKI)"/>
    <w:basedOn w:val="LineBase"/>
    <w:uiPriority w:val="99"/>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pPr>
    <w:rPr>
      <w:sz w:val="15"/>
      <w:szCs w:val="15"/>
    </w:rPr>
  </w:style>
  <w:style w:type="paragraph" w:customStyle="1" w:styleId="SnoskaSNOSKI0">
    <w:name w:val="Snoska*горизонт (SNOSKI)"/>
    <w:basedOn w:val="LineBase"/>
    <w:uiPriority w:val="99"/>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right" w:pos="9213"/>
      </w:tabs>
    </w:pPr>
    <w:rPr>
      <w:sz w:val="15"/>
      <w:szCs w:val="15"/>
    </w:rPr>
  </w:style>
  <w:style w:type="paragraph" w:customStyle="1" w:styleId="tableBIGTABL">
    <w:name w:val="table_BIG (TABL)"/>
    <w:basedOn w:val="a3"/>
    <w:uiPriority w:val="99"/>
    <w:pPr>
      <w:tabs>
        <w:tab w:val="right" w:pos="6350"/>
      </w:tabs>
      <w:spacing w:line="252" w:lineRule="auto"/>
    </w:pPr>
    <w:rPr>
      <w:rFonts w:ascii="HeliosCond" w:hAnsi="HeliosCond" w:cs="HeliosCond"/>
      <w:w w:val="85"/>
      <w:sz w:val="15"/>
      <w:szCs w:val="15"/>
      <w:lang w:val="uk-UA"/>
    </w:rPr>
  </w:style>
  <w:style w:type="paragraph" w:customStyle="1" w:styleId="Ch6a">
    <w:name w:val="Курсив до тирэ (Ch_6 Міністерства)"/>
    <w:basedOn w:val="ae"/>
    <w:uiPriority w:val="99"/>
  </w:style>
  <w:style w:type="paragraph" w:customStyle="1" w:styleId="Ch6b">
    <w:name w:val="Простой подзаг курсив (Ch_6 Міністерства)"/>
    <w:basedOn w:val="Ch68"/>
    <w:uiPriority w:val="99"/>
    <w:rPr>
      <w:rFonts w:ascii="Pragmatica-BookObl" w:hAnsi="Pragmatica-BookObl" w:cs="Pragmatica-BookObl"/>
      <w:b w:val="0"/>
      <w:bCs w:val="0"/>
    </w:rPr>
  </w:style>
  <w:style w:type="paragraph" w:customStyle="1" w:styleId="afa">
    <w:name w:val="Додаток № (Общие)"/>
    <w:basedOn w:val="af4"/>
    <w:uiPriority w:val="99"/>
    <w:pPr>
      <w:keepLines/>
      <w:tabs>
        <w:tab w:val="clear" w:pos="6350"/>
        <w:tab w:val="right" w:pos="7710"/>
      </w:tabs>
      <w:suppressAutoHyphens/>
      <w:spacing w:before="397"/>
      <w:ind w:left="3969"/>
    </w:pPr>
  </w:style>
  <w:style w:type="paragraph" w:customStyle="1" w:styleId="Ch6c">
    <w:name w:val="Додаток № (Ch_6 Міністерства)"/>
    <w:basedOn w:val="afa"/>
    <w:uiPriority w:val="99"/>
    <w:pPr>
      <w:keepNext/>
    </w:pPr>
  </w:style>
  <w:style w:type="paragraph" w:customStyle="1" w:styleId="afb">
    <w:name w:val="подпись: место"/>
    <w:aliases w:val="дата,№ (Общие:Базовые)"/>
    <w:basedOn w:val="a4"/>
    <w:uiPriority w:val="99"/>
  </w:style>
  <w:style w:type="paragraph" w:customStyle="1" w:styleId="2">
    <w:name w:val="подпись: место2"/>
    <w:aliases w:val="дата2,№ (Общие)"/>
    <w:basedOn w:val="afb"/>
    <w:uiPriority w:val="99"/>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style>
  <w:style w:type="paragraph" w:customStyle="1" w:styleId="tableshapkaBIGTABL">
    <w:name w:val="table_shapka_BIG (TABL)"/>
    <w:basedOn w:val="tableBIGTABL"/>
    <w:uiPriority w:val="99"/>
    <w:pPr>
      <w:jc w:val="center"/>
    </w:pPr>
    <w:rPr>
      <w:w w:val="70"/>
    </w:rPr>
  </w:style>
  <w:style w:type="paragraph" w:customStyle="1" w:styleId="TableTABL">
    <w:name w:val="Table (TABL)"/>
    <w:basedOn w:val="a4"/>
    <w:uiPriority w:val="99"/>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style>
  <w:style w:type="paragraph" w:customStyle="1" w:styleId="Ch2">
    <w:name w:val="Преамбула (Ch_2 Президент)"/>
    <w:basedOn w:val="af0"/>
    <w:next w:val="a3"/>
    <w:uiPriority w:val="99"/>
    <w:pPr>
      <w:tabs>
        <w:tab w:val="right" w:pos="11877"/>
      </w:tabs>
    </w:pPr>
  </w:style>
  <w:style w:type="paragraph" w:customStyle="1" w:styleId="Ch3">
    <w:name w:val="Преамбула (Ch_3 Кабмін)"/>
    <w:basedOn w:val="af0"/>
    <w:next w:val="a3"/>
    <w:uiPriority w:val="99"/>
  </w:style>
  <w:style w:type="paragraph" w:customStyle="1" w:styleId="Ch4">
    <w:name w:val="Преамбула (Ch_4 Конституційний Суд)"/>
    <w:basedOn w:val="af0"/>
    <w:next w:val="a3"/>
    <w:uiPriority w:val="99"/>
    <w:pPr>
      <w:spacing w:before="113" w:after="57"/>
      <w:ind w:firstLine="0"/>
      <w:jc w:val="center"/>
    </w:pPr>
  </w:style>
  <w:style w:type="paragraph" w:customStyle="1" w:styleId="Ch5">
    <w:name w:val="Преамбула (Ch_5 Нацбанк)"/>
    <w:basedOn w:val="af0"/>
    <w:next w:val="a3"/>
    <w:uiPriority w:val="99"/>
  </w:style>
  <w:style w:type="paragraph" w:customStyle="1" w:styleId="afc">
    <w:name w:val="Раздел (Общие:Базовые)"/>
    <w:basedOn w:val="a3"/>
    <w:uiPriority w:val="99"/>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c"/>
    <w:next w:val="Ch11"/>
    <w:uiPriority w:val="99"/>
  </w:style>
  <w:style w:type="paragraph" w:customStyle="1" w:styleId="afd">
    <w:name w:val="Глава (Общие:Базовые)"/>
    <w:basedOn w:val="a3"/>
    <w:uiPriority w:val="99"/>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e">
    <w:name w:val="Глава (Общие)"/>
    <w:basedOn w:val="afd"/>
    <w:uiPriority w:val="99"/>
    <w:pPr>
      <w:keepLines/>
      <w:spacing w:before="170"/>
      <w:jc w:val="center"/>
    </w:pPr>
    <w:rPr>
      <w:rFonts w:ascii="Pragmatica-BoldObl" w:hAnsi="Pragmatica-BoldObl" w:cs="Pragmatica-BoldObl"/>
      <w:i/>
      <w:iCs/>
    </w:rPr>
  </w:style>
  <w:style w:type="paragraph" w:customStyle="1" w:styleId="Ch11">
    <w:name w:val="Глава (Ch_1 Верховна Рада)"/>
    <w:basedOn w:val="afe"/>
    <w:next w:val="Ch12"/>
    <w:uiPriority w:val="99"/>
  </w:style>
  <w:style w:type="paragraph" w:customStyle="1" w:styleId="aff">
    <w:name w:val="Стаття (Общие:Базовые)"/>
    <w:basedOn w:val="a4"/>
    <w:uiPriority w:val="99"/>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0">
    <w:name w:val="Стаття (Общие)"/>
    <w:basedOn w:val="aff"/>
    <w:uiPriority w:val="99"/>
    <w:pPr>
      <w:tabs>
        <w:tab w:val="clear" w:pos="7483"/>
      </w:tabs>
    </w:pPr>
  </w:style>
  <w:style w:type="paragraph" w:customStyle="1" w:styleId="Ch12">
    <w:name w:val="Стаття (Ch_1 Верховна Рада)"/>
    <w:basedOn w:val="aff0"/>
    <w:next w:val="Ch13"/>
    <w:uiPriority w:val="99"/>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e"/>
    <w:uiPriority w:val="99"/>
    <w:pPr>
      <w:tabs>
        <w:tab w:val="clear" w:pos="11514"/>
      </w:tabs>
    </w:pPr>
  </w:style>
  <w:style w:type="character" w:customStyle="1" w:styleId="Bold">
    <w:name w:val="Bold"/>
    <w:uiPriority w:val="99"/>
    <w:rPr>
      <w:b/>
      <w:u w:val="none"/>
      <w:vertAlign w:val="baseline"/>
    </w:rPr>
  </w:style>
  <w:style w:type="character" w:customStyle="1" w:styleId="55">
    <w:name w:val="Зажато55 (Вспомогательные)"/>
    <w:uiPriority w:val="99"/>
  </w:style>
  <w:style w:type="character" w:customStyle="1" w:styleId="bold0">
    <w:name w:val="bold"/>
    <w:uiPriority w:val="99"/>
    <w:rPr>
      <w:b/>
    </w:rPr>
  </w:style>
  <w:style w:type="character" w:customStyle="1" w:styleId="500">
    <w:name w:val="500"/>
    <w:uiPriority w:val="99"/>
  </w:style>
  <w:style w:type="character" w:customStyle="1" w:styleId="Postanovla">
    <w:name w:val="Postanovla"/>
    <w:uiPriority w:val="99"/>
  </w:style>
  <w:style w:type="character" w:customStyle="1" w:styleId="superscript">
    <w:name w:val="superscript"/>
    <w:uiPriority w:val="99"/>
    <w:rPr>
      <w:w w:val="90"/>
      <w:vertAlign w:val="superscript"/>
    </w:rPr>
  </w:style>
  <w:style w:type="character" w:customStyle="1" w:styleId="aff1">
    <w:name w:val="Градус (Вспомогательные)"/>
    <w:uiPriority w:val="99"/>
    <w:rPr>
      <w:rFonts w:ascii="HeliosCond" w:hAnsi="HeliosCond"/>
    </w:rPr>
  </w:style>
  <w:style w:type="character" w:customStyle="1" w:styleId="aff2">
    <w:name w:val="звездочка"/>
    <w:uiPriority w:val="99"/>
    <w:rPr>
      <w:w w:val="100"/>
      <w:position w:val="0"/>
      <w:sz w:val="18"/>
    </w:rPr>
  </w:style>
  <w:style w:type="character" w:customStyle="1" w:styleId="20">
    <w:name w:val="Снять Зажато20 (Вспомогательные)"/>
    <w:uiPriority w:val="99"/>
  </w:style>
  <w:style w:type="character" w:customStyle="1" w:styleId="10">
    <w:name w:val="Стиль символа 1 (Вспомогательные)"/>
    <w:uiPriority w:val="99"/>
    <w:rPr>
      <w:rFonts w:ascii="Symbol" w:hAnsi="Symbol"/>
    </w:rPr>
  </w:style>
  <w:style w:type="character" w:customStyle="1" w:styleId="Bold1">
    <w:name w:val="Bold (Вспомогательные)"/>
    <w:uiPriority w:val="99"/>
    <w:rPr>
      <w:b/>
    </w:rPr>
  </w:style>
  <w:style w:type="character" w:customStyle="1" w:styleId="200">
    <w:name w:val="В р а з р я д к у 200 (Вспомогательные)"/>
    <w:uiPriority w:val="99"/>
  </w:style>
  <w:style w:type="character" w:customStyle="1" w:styleId="aff3">
    <w:name w:val="Широкий пробел (Вспомогательные)"/>
    <w:uiPriority w:val="99"/>
  </w:style>
  <w:style w:type="character" w:customStyle="1" w:styleId="aff4">
    <w:name w:val="Обычный пробел (Вспомогательные)"/>
    <w:uiPriority w:val="99"/>
  </w:style>
  <w:style w:type="character" w:customStyle="1" w:styleId="14pt">
    <w:name w:val="Отбивка 14pt (Вспомогательные)"/>
    <w:uiPriority w:val="99"/>
  </w:style>
  <w:style w:type="character" w:customStyle="1" w:styleId="UPPER">
    <w:name w:val="UPPER (Вспомогательные)"/>
    <w:uiPriority w:val="99"/>
    <w:rPr>
      <w:caps/>
    </w:rPr>
  </w:style>
  <w:style w:type="character" w:customStyle="1" w:styleId="Regular">
    <w:name w:val="Regular (Вспомогательные)"/>
    <w:uiPriority w:val="99"/>
  </w:style>
  <w:style w:type="character" w:customStyle="1" w:styleId="PragmaticaB">
    <w:name w:val="PragmaticaB"/>
    <w:uiPriority w:val="99"/>
    <w:rPr>
      <w:rFonts w:ascii="PT Pragmatica Medium Baltic  Re" w:hAnsi="PT Pragmatica Medium Baltic  Re"/>
    </w:rPr>
  </w:style>
  <w:style w:type="character" w:customStyle="1" w:styleId="superscriptsnoska">
    <w:name w:val="superscript_snoska"/>
    <w:uiPriority w:val="99"/>
    <w:rPr>
      <w:spacing w:val="13"/>
      <w:w w:val="90"/>
      <w:position w:val="2"/>
      <w:sz w:val="16"/>
      <w:vertAlign w:val="superscript"/>
    </w:rPr>
  </w:style>
  <w:style w:type="character" w:customStyle="1" w:styleId="aff5">
    <w:name w:val="звездочка в сноске"/>
    <w:uiPriority w:val="99"/>
    <w:rPr>
      <w:w w:val="100"/>
      <w:position w:val="0"/>
      <w:sz w:val="18"/>
    </w:rPr>
  </w:style>
  <w:style w:type="character" w:customStyle="1" w:styleId="Italic">
    <w:name w:val="Italic (Вспомогательные)"/>
    <w:uiPriority w:val="99"/>
    <w:rPr>
      <w:i/>
    </w:rPr>
  </w:style>
  <w:style w:type="character" w:customStyle="1" w:styleId="base">
    <w:name w:val="base"/>
    <w:uiPriority w:val="99"/>
    <w:rPr>
      <w:rFonts w:ascii="Pragmatica-Book" w:hAnsi="Pragmatica-Book"/>
      <w:spacing w:val="2"/>
      <w:sz w:val="18"/>
      <w:vertAlign w:val="baseline"/>
    </w:rPr>
  </w:style>
  <w:style w:type="character" w:customStyle="1" w:styleId="aff6">
    <w:name w:val="ЗажатоПЖ (Вспомогательные)"/>
    <w:uiPriority w:val="99"/>
    <w:rPr>
      <w:w w:val="120"/>
    </w:rPr>
  </w:style>
  <w:style w:type="character" w:customStyle="1" w:styleId="CAPS">
    <w:name w:val="CAPS"/>
    <w:uiPriority w:val="99"/>
    <w:rPr>
      <w:caps/>
    </w:rPr>
  </w:style>
  <w:style w:type="character" w:customStyle="1" w:styleId="XXXX">
    <w:name w:val="XXXX"/>
    <w:uiPriority w:val="99"/>
    <w:rPr>
      <w:rFonts w:ascii="Baltica-Regular" w:hAnsi="Baltica-Regular"/>
      <w:spacing w:val="-19"/>
      <w:w w:val="90"/>
      <w:position w:val="-25"/>
      <w:sz w:val="62"/>
      <w:u w:val="none"/>
      <w:vertAlign w:val="baseline"/>
      <w:lang w:val="uk-UA" w:eastAsia="x-none"/>
    </w:rPr>
  </w:style>
  <w:style w:type="paragraph" w:customStyle="1" w:styleId="aff7">
    <w:name w:val="[Без стиля]"/>
    <w:rsid w:val="00971188"/>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ff8">
    <w:name w:val="[Основной абзац]"/>
    <w:basedOn w:val="aff7"/>
    <w:uiPriority w:val="99"/>
    <w:rsid w:val="00971188"/>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SnoskaSNOSKI1">
    <w:name w:val="Snoska_цифра (SNOSKI)"/>
    <w:basedOn w:val="LineBase"/>
    <w:uiPriority w:val="99"/>
    <w:rsid w:val="00971188"/>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SnoskaSNOSKI2">
    <w:name w:val="Snoska* (SNOSKI)"/>
    <w:basedOn w:val="LineBase"/>
    <w:uiPriority w:val="99"/>
    <w:rsid w:val="00971188"/>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TABL">
    <w:name w:val="Таблиця № (TABL)"/>
    <w:basedOn w:val="aff7"/>
    <w:uiPriority w:val="99"/>
    <w:rsid w:val="00971188"/>
    <w:pPr>
      <w:keepNext/>
      <w:tabs>
        <w:tab w:val="right" w:pos="6350"/>
      </w:tabs>
      <w:spacing w:before="170" w:after="85" w:line="257" w:lineRule="auto"/>
      <w:ind w:firstLine="283"/>
    </w:pPr>
    <w:rPr>
      <w:rFonts w:ascii="Pragmatica-Bold" w:hAnsi="Pragmatica-Bold" w:cs="Pragmatica-Bold"/>
      <w:b/>
      <w:bCs/>
      <w:w w:val="90"/>
      <w:sz w:val="18"/>
      <w:szCs w:val="18"/>
      <w:lang w:val="uk-UA"/>
    </w:rPr>
  </w:style>
  <w:style w:type="paragraph" w:customStyle="1" w:styleId="TABL0">
    <w:name w:val="Таблица № курсив (TABL)"/>
    <w:basedOn w:val="TABL"/>
    <w:uiPriority w:val="99"/>
    <w:rsid w:val="00971188"/>
    <w:pPr>
      <w:tabs>
        <w:tab w:val="clear" w:pos="6350"/>
        <w:tab w:val="right" w:pos="7710"/>
      </w:tabs>
      <w:spacing w:before="113" w:after="0"/>
      <w:jc w:val="right"/>
    </w:pPr>
    <w:rPr>
      <w:rFonts w:ascii="Pragmatica-BookObl" w:hAnsi="Pragmatica-BookObl" w:cs="Pragmatica-BookObl"/>
      <w:b w:val="0"/>
      <w:bCs w:val="0"/>
      <w:i/>
      <w:iCs/>
    </w:rPr>
  </w:style>
  <w:style w:type="paragraph" w:customStyle="1" w:styleId="FormulaFORMULA">
    <w:name w:val="Formula (FORMULA)"/>
    <w:basedOn w:val="aff7"/>
    <w:uiPriority w:val="99"/>
    <w:rsid w:val="00971188"/>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ff7"/>
    <w:uiPriority w:val="99"/>
    <w:rsid w:val="00971188"/>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Ch6d">
    <w:name w:val="Основной текст (без абзаца) (Ch_6 Міністерства)"/>
    <w:basedOn w:val="Ch63"/>
    <w:uiPriority w:val="99"/>
    <w:rsid w:val="00971188"/>
    <w:pPr>
      <w:tabs>
        <w:tab w:val="right" w:leader="underscore" w:pos="7710"/>
        <w:tab w:val="right" w:leader="underscore" w:pos="11514"/>
      </w:tabs>
      <w:ind w:firstLine="0"/>
    </w:pPr>
  </w:style>
  <w:style w:type="paragraph" w:customStyle="1" w:styleId="TableshapkaTABL">
    <w:name w:val="Table_shapka (TABL)"/>
    <w:basedOn w:val="aff8"/>
    <w:uiPriority w:val="99"/>
    <w:rsid w:val="00971188"/>
    <w:pPr>
      <w:tabs>
        <w:tab w:val="clear" w:pos="7767"/>
        <w:tab w:val="right" w:pos="6350"/>
      </w:tabs>
      <w:suppressAutoHyphens/>
      <w:ind w:firstLine="0"/>
      <w:jc w:val="center"/>
    </w:pPr>
    <w:rPr>
      <w:sz w:val="15"/>
      <w:szCs w:val="15"/>
    </w:rPr>
  </w:style>
  <w:style w:type="paragraph" w:customStyle="1" w:styleId="StrokeCh6">
    <w:name w:val="Stroke (Ch_6 Міністерства)"/>
    <w:basedOn w:val="aff7"/>
    <w:uiPriority w:val="99"/>
    <w:rsid w:val="00971188"/>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e">
    <w:name w:val="Додаток №_горизонт (Ch_6 Міністерства)"/>
    <w:basedOn w:val="afa"/>
    <w:uiPriority w:val="99"/>
    <w:rsid w:val="00094B52"/>
    <w:pPr>
      <w:keepNext/>
      <w:tabs>
        <w:tab w:val="clear" w:pos="7710"/>
        <w:tab w:val="right" w:leader="underscore" w:pos="11514"/>
      </w:tabs>
      <w:ind w:left="8050"/>
    </w:pPr>
  </w:style>
  <w:style w:type="paragraph" w:styleId="aff9">
    <w:name w:val="header"/>
    <w:basedOn w:val="a"/>
    <w:link w:val="affa"/>
    <w:uiPriority w:val="99"/>
    <w:unhideWhenUsed/>
    <w:rsid w:val="00653EBC"/>
    <w:pPr>
      <w:tabs>
        <w:tab w:val="center" w:pos="4677"/>
        <w:tab w:val="right" w:pos="9355"/>
      </w:tabs>
      <w:spacing w:after="0" w:line="240" w:lineRule="auto"/>
    </w:pPr>
  </w:style>
  <w:style w:type="character" w:customStyle="1" w:styleId="affa">
    <w:name w:val="Верхний колонтитул Знак"/>
    <w:basedOn w:val="a0"/>
    <w:link w:val="aff9"/>
    <w:uiPriority w:val="99"/>
    <w:rsid w:val="00653EBC"/>
  </w:style>
  <w:style w:type="paragraph" w:styleId="affb">
    <w:name w:val="footer"/>
    <w:basedOn w:val="a"/>
    <w:link w:val="affc"/>
    <w:uiPriority w:val="99"/>
    <w:unhideWhenUsed/>
    <w:rsid w:val="00653EBC"/>
    <w:pPr>
      <w:tabs>
        <w:tab w:val="center" w:pos="4677"/>
        <w:tab w:val="right" w:pos="9355"/>
      </w:tabs>
      <w:spacing w:after="0" w:line="240" w:lineRule="auto"/>
    </w:pPr>
  </w:style>
  <w:style w:type="character" w:customStyle="1" w:styleId="affc">
    <w:name w:val="Нижний колонтитул Знак"/>
    <w:basedOn w:val="a0"/>
    <w:link w:val="affb"/>
    <w:uiPriority w:val="99"/>
    <w:rsid w:val="00653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1805</Words>
  <Characters>10291</Characters>
  <Application>Microsoft Office Word</Application>
  <DocSecurity>0</DocSecurity>
  <Lines>85</Lines>
  <Paragraphs>24</Paragraphs>
  <ScaleCrop>false</ScaleCrop>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2023-09-28T12:59:00Z</dcterms:created>
  <dcterms:modified xsi:type="dcterms:W3CDTF">2023-10-03T00:31:00Z</dcterms:modified>
</cp:coreProperties>
</file>