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92" w:rsidRPr="00AC7492" w:rsidRDefault="00AC7492" w:rsidP="00AC7492">
      <w:pPr>
        <w:pStyle w:val="a4"/>
        <w:jc w:val="center"/>
        <w:rPr>
          <w:rFonts w:ascii="Times New Roman" w:hAnsi="Times New Roman"/>
          <w:b/>
        </w:rPr>
      </w:pPr>
      <w:r w:rsidRPr="00AC7492">
        <w:rPr>
          <w:rFonts w:ascii="Times New Roman" w:hAnsi="Times New Roman"/>
          <w:b/>
        </w:rPr>
        <w:t xml:space="preserve">C 07.00 </w:t>
      </w:r>
      <w:r w:rsidR="00E94E93">
        <w:rPr>
          <w:rFonts w:ascii="Times New Roman" w:hAnsi="Times New Roman"/>
          <w:b/>
        </w:rPr>
        <w:t>-</w:t>
      </w:r>
      <w:r w:rsidRPr="00AC7492">
        <w:rPr>
          <w:rFonts w:ascii="Times New Roman" w:hAnsi="Times New Roman"/>
          <w:b/>
        </w:rPr>
        <w:t xml:space="preserve"> КРЕДИТНИЙ РИЗИК І КРЕДИТНИЙ РИЗИК КОНТРАГЕНТА ТА ВІЛЬНА ПЕРЕДАЧА: СТАНДАРТИЗОВАНИЙ ПІДХІД ДО ВИМОГ ДО КАПІТАЛУ (CR SA)</w:t>
      </w:r>
    </w:p>
    <w:p w:rsidR="00AC7492" w:rsidRPr="00AC7492" w:rsidRDefault="00AC7492" w:rsidP="00AC7492">
      <w:pPr>
        <w:pStyle w:val="a4"/>
        <w:jc w:val="center"/>
        <w:rPr>
          <w:rFonts w:ascii="Times New Roman" w:hAnsi="Times New Roman"/>
          <w:b/>
        </w:rPr>
      </w:pPr>
      <w:r w:rsidRPr="00AC7492">
        <w:rPr>
          <w:rFonts w:ascii="Times New Roman" w:hAnsi="Times New Roman"/>
          <w:b/>
        </w:rPr>
        <w:t>Класи експозицій за стандартизованим підходом</w:t>
      </w:r>
    </w:p>
    <w:tbl>
      <w:tblPr>
        <w:tblStyle w:val="a5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7"/>
        <w:gridCol w:w="1121"/>
        <w:gridCol w:w="1086"/>
        <w:gridCol w:w="1184"/>
        <w:gridCol w:w="1193"/>
        <w:gridCol w:w="668"/>
        <w:gridCol w:w="949"/>
        <w:gridCol w:w="1154"/>
        <w:gridCol w:w="1117"/>
        <w:gridCol w:w="660"/>
        <w:gridCol w:w="693"/>
        <w:gridCol w:w="1152"/>
        <w:gridCol w:w="1074"/>
        <w:gridCol w:w="347"/>
        <w:gridCol w:w="1211"/>
        <w:gridCol w:w="1068"/>
        <w:gridCol w:w="259"/>
        <w:gridCol w:w="340"/>
        <w:gridCol w:w="340"/>
        <w:gridCol w:w="422"/>
        <w:gridCol w:w="883"/>
        <w:gridCol w:w="1047"/>
        <w:gridCol w:w="1152"/>
        <w:gridCol w:w="1152"/>
        <w:gridCol w:w="1062"/>
        <w:gridCol w:w="1159"/>
      </w:tblGrid>
      <w:tr w:rsidR="00AC7492" w:rsidRPr="00921C33" w:rsidTr="000D05E5">
        <w:trPr>
          <w:jc w:val="center"/>
        </w:trPr>
        <w:tc>
          <w:tcPr>
            <w:tcW w:w="1398" w:type="dxa"/>
            <w:gridSpan w:val="2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086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КОЕФІЦІЄНТИ ПОПЕРЕДНЬОЇ КОНВЕРСІЇ ОРИГІНАЛЬНОЇ ЕКСПОЗИЦІЇ</w:t>
            </w:r>
          </w:p>
        </w:tc>
        <w:tc>
          <w:tcPr>
            <w:tcW w:w="1184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КОРЕКЦІЇ ВАРТОСТІ ТА ФОРМУВАННЯ РЕЗЕРВІВ, ПОВ’ЯЗАНИХ ІЗ ОРИГІНАЛЬНОЮ ЕКСПОЗИЦІЄЮ</w:t>
            </w:r>
          </w:p>
        </w:tc>
        <w:tc>
          <w:tcPr>
            <w:tcW w:w="1193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ЕКСПОЗИЦІЯ ЗА ВИРАХУВАННЯМ КОРЕКЦІЙ ВАРТОСТІ ТА ФОРМУВАННЯ РЕЗЕРВІВ</w:t>
            </w:r>
          </w:p>
        </w:tc>
        <w:tc>
          <w:tcPr>
            <w:tcW w:w="5241" w:type="dxa"/>
            <w:gridSpan w:val="6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МЕТОДИ ПОМ’ЯКШЕННЯ КРЕДИТНОГО РИЗИКУ ІЗ ЕФЕКТОМ ЗАМІЩЕННЯ ЕКСПОЗИЦІЇ</w:t>
            </w:r>
          </w:p>
        </w:tc>
        <w:tc>
          <w:tcPr>
            <w:tcW w:w="1152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ЧИСТА ЕКСПОЗИЦІЯ ПІСЛЯ ЗАСТОСУВАННЯ КОЕФІЦІЄНТІВ ПОПЕРЕДНЬОЇ КОНВЕРСІЇ ЕФЕКТІВ ЗАМІЩЕННЯ ЗА РАХУНОК ПОМ’ЯКШЕННЯ КРЕДИТНОГО РИЗИКУ</w:t>
            </w:r>
          </w:p>
        </w:tc>
        <w:tc>
          <w:tcPr>
            <w:tcW w:w="2632" w:type="dxa"/>
            <w:gridSpan w:val="3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МЕТОДИ ПОМ’ЯКШЕННЯ КРЕДИТНОГО РИЗИКУ, ЩО ВПЛИВАЄ НА СУМУ ЕКСПОЗИЦІЇ: ФІНАНСОВО ЗАБЕЗПЕЧЕНИЙ КРЕДИТНИЙ ЗАХИСТ. КОМПЛЕКСНИЙ МЕТОД ФІНАНСОВОГО ЗАБЕЗПЕЧЕННЯ</w:t>
            </w:r>
          </w:p>
        </w:tc>
        <w:tc>
          <w:tcPr>
            <w:tcW w:w="1068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ПОВНІСТЮ СКОРИГОВАНА ВАРТІСТЬ ЕКСПОЗИЦІЇ (E*)</w:t>
            </w:r>
          </w:p>
        </w:tc>
        <w:tc>
          <w:tcPr>
            <w:tcW w:w="1361" w:type="dxa"/>
            <w:gridSpan w:val="4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РОЗПОДІЛ ПОВНІСТЮ СКОРИГОВАНОЇ ВАРТОСТІ ЕКСПОЗИЦІЇ ПОЗАБАЛАНСОВИХ ПОЗИЦІЙ ЗА КОЕФІЦІЄНТАМИ КОНВЕРСІЇ</w:t>
            </w:r>
          </w:p>
        </w:tc>
        <w:tc>
          <w:tcPr>
            <w:tcW w:w="883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ВАРТІСТЬ ЕКСПОЗИЦІЇ</w:t>
            </w:r>
          </w:p>
        </w:tc>
        <w:tc>
          <w:tcPr>
            <w:tcW w:w="1047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52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СУМА ЗВАЖЕНОЇ НА РИЗИК ЕКСПОЗИЦІЇ ДО ЗАСТОСУВАННЯ КОЕФІЦІЄНТА ДЛЯ ПІДТРИМКИ МСП</w:t>
            </w:r>
          </w:p>
        </w:tc>
        <w:tc>
          <w:tcPr>
            <w:tcW w:w="1152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СУМА ЗВАЖЕНОЇ НА РИЗИК ЕКСПОЗИЦІЇ ПІСЛЯ ЗАСТОСУВАННЯ КОЕФІЦІЄНТА ДЛЯ ПІДТРИМКИ МСП</w:t>
            </w:r>
          </w:p>
        </w:tc>
        <w:tc>
          <w:tcPr>
            <w:tcW w:w="1062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159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</w:tr>
      <w:tr w:rsidR="00AC7492" w:rsidRPr="00921C33" w:rsidTr="000D05E5">
        <w:trPr>
          <w:jc w:val="center"/>
        </w:trPr>
        <w:tc>
          <w:tcPr>
            <w:tcW w:w="1398" w:type="dxa"/>
            <w:gridSpan w:val="2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617" w:type="dxa"/>
            <w:gridSpan w:val="2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НЕ ЗАБЕЗПЕЧЕНИЙ ФІНАНСОВО КРЕДИТНИЙ ЗАХИСТ: СКОРИГОВАНІ СУМИ (</w:t>
            </w: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Ga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)</w:t>
            </w:r>
          </w:p>
        </w:tc>
        <w:tc>
          <w:tcPr>
            <w:tcW w:w="2271" w:type="dxa"/>
            <w:gridSpan w:val="2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ФІНАНСОВО ЗАБЕЗПЕЧЕНИЙ КРЕДИТНИЙ ЗАХИСТ</w:t>
            </w:r>
          </w:p>
        </w:tc>
        <w:tc>
          <w:tcPr>
            <w:tcW w:w="1353" w:type="dxa"/>
            <w:gridSpan w:val="2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ЗАМІЩЕННЯ ЕКСПОЗИЦІЇ ВНАСЛІДОК ЗАСТОСУВАННЯ МЕТОДУ ПОМ’ЯКШЕННЯ КРЕДИТНОГО РИЗИКУ</w:t>
            </w:r>
          </w:p>
        </w:tc>
        <w:tc>
          <w:tcPr>
            <w:tcW w:w="115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74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КОРЕКЦІЯ ЕКСПОЗИЦІЇ НА ВОЛАТИЛЬНІСТЬ</w:t>
            </w:r>
          </w:p>
        </w:tc>
        <w:tc>
          <w:tcPr>
            <w:tcW w:w="1558" w:type="dxa"/>
            <w:gridSpan w:val="2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ФІНАНСОВЕ ЗАБЕЗПЕЧЕННЯ: СКОРИГОВАНА СУМА (</w:t>
            </w: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Cvam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)</w:t>
            </w:r>
          </w:p>
        </w:tc>
        <w:tc>
          <w:tcPr>
            <w:tcW w:w="1068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259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0%</w:t>
            </w:r>
          </w:p>
        </w:tc>
        <w:tc>
          <w:tcPr>
            <w:tcW w:w="340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20%</w:t>
            </w:r>
          </w:p>
        </w:tc>
        <w:tc>
          <w:tcPr>
            <w:tcW w:w="340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50%</w:t>
            </w:r>
          </w:p>
        </w:tc>
        <w:tc>
          <w:tcPr>
            <w:tcW w:w="422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100%</w:t>
            </w:r>
          </w:p>
        </w:tc>
        <w:tc>
          <w:tcPr>
            <w:tcW w:w="883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47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У ТОМУ ЧИСЛІ: ВНАСЛІДОК КРЕДИТНОГО РИЗИКУ КОНТРАГЕНТА</w:t>
            </w:r>
          </w:p>
        </w:tc>
        <w:tc>
          <w:tcPr>
            <w:tcW w:w="115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62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У ТОМУ ЧИСЛІ: З КРЕДИТНОЮ ОЦІНКОЮ ВІД ПРИЗНАЧЕНОЇ УСТАНОВИ ЗОВНІШНЬОГО КРЕДИТНОГО ОЦІНЮВАННЯ</w:t>
            </w:r>
          </w:p>
        </w:tc>
        <w:tc>
          <w:tcPr>
            <w:tcW w:w="1159" w:type="dxa"/>
            <w:vMerge w:val="restart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У ТОМУ ЧИСЛІ: З КРЕДИТНОЮ ОЦІНКОЮ ВІД ЦЕНТРАЛЬНОГО УРЯДУ</w:t>
            </w:r>
          </w:p>
        </w:tc>
      </w:tr>
      <w:tr w:rsidR="00AC7492" w:rsidRPr="00921C33" w:rsidTr="000D05E5">
        <w:trPr>
          <w:jc w:val="center"/>
        </w:trPr>
        <w:tc>
          <w:tcPr>
            <w:tcW w:w="1398" w:type="dxa"/>
            <w:gridSpan w:val="2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93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668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ГАРАНТІЇ</w:t>
            </w:r>
          </w:p>
        </w:tc>
        <w:tc>
          <w:tcPr>
            <w:tcW w:w="949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КРЕДИТНІ ДЕРИВАТИВИ</w:t>
            </w:r>
          </w:p>
        </w:tc>
        <w:tc>
          <w:tcPr>
            <w:tcW w:w="1154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ФІНАНСОВЕ ЗАБЕЗПЕЧЕННЯ: ПРОСТИЙ МЕТОД</w:t>
            </w:r>
          </w:p>
        </w:tc>
        <w:tc>
          <w:tcPr>
            <w:tcW w:w="1117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ІНШИЙ ФІНАНСОВО ЗАБЕЗПЕЧЕНИЙ КРЕДИТНИЙ ЗАХИСТ</w:t>
            </w:r>
          </w:p>
        </w:tc>
        <w:tc>
          <w:tcPr>
            <w:tcW w:w="660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СУКУПНІ ВІДТОКИ</w:t>
            </w:r>
          </w:p>
        </w:tc>
        <w:tc>
          <w:tcPr>
            <w:tcW w:w="693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СУКУПНІ ПРИТОКИ (+)</w:t>
            </w:r>
          </w:p>
        </w:tc>
        <w:tc>
          <w:tcPr>
            <w:tcW w:w="115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347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</w:p>
        </w:tc>
        <w:tc>
          <w:tcPr>
            <w:tcW w:w="1211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(-) У ТОМУ ЧИСЛІ: КОРЕКЦІЇ НА ВОЛАТИЛЬНІСТЬ ТА ПОГАШЕННЯ</w:t>
            </w:r>
          </w:p>
        </w:tc>
        <w:tc>
          <w:tcPr>
            <w:tcW w:w="1068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259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883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47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</w:tr>
      <w:tr w:rsidR="00AC7492" w:rsidRPr="00921C33" w:rsidTr="000D05E5">
        <w:trPr>
          <w:jc w:val="center"/>
        </w:trPr>
        <w:tc>
          <w:tcPr>
            <w:tcW w:w="1398" w:type="dxa"/>
            <w:gridSpan w:val="2"/>
            <w:vMerge/>
            <w:vAlign w:val="center"/>
            <w:hideMark/>
          </w:tcPr>
          <w:p w:rsidR="00AC7492" w:rsidRPr="00921C33" w:rsidRDefault="00AC7492" w:rsidP="00AC7492">
            <w:pPr>
              <w:jc w:val="center"/>
              <w:rPr>
                <w:rFonts w:ascii="Times New Roman" w:eastAsia="SimSun" w:hAnsi="Times New Roman"/>
                <w:sz w:val="10"/>
                <w:szCs w:val="14"/>
                <w:lang w:eastAsia="uk-UA"/>
              </w:rPr>
            </w:pPr>
          </w:p>
        </w:tc>
        <w:tc>
          <w:tcPr>
            <w:tcW w:w="1086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010</w:t>
            </w:r>
          </w:p>
        </w:tc>
        <w:tc>
          <w:tcPr>
            <w:tcW w:w="1184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030</w:t>
            </w:r>
          </w:p>
        </w:tc>
        <w:tc>
          <w:tcPr>
            <w:tcW w:w="1193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040</w:t>
            </w:r>
          </w:p>
        </w:tc>
        <w:tc>
          <w:tcPr>
            <w:tcW w:w="668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050</w:t>
            </w:r>
          </w:p>
        </w:tc>
        <w:tc>
          <w:tcPr>
            <w:tcW w:w="949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060</w:t>
            </w:r>
          </w:p>
        </w:tc>
        <w:tc>
          <w:tcPr>
            <w:tcW w:w="1154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070</w:t>
            </w:r>
          </w:p>
        </w:tc>
        <w:tc>
          <w:tcPr>
            <w:tcW w:w="1117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080</w:t>
            </w:r>
          </w:p>
        </w:tc>
        <w:tc>
          <w:tcPr>
            <w:tcW w:w="660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090</w:t>
            </w:r>
          </w:p>
        </w:tc>
        <w:tc>
          <w:tcPr>
            <w:tcW w:w="693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100</w:t>
            </w:r>
          </w:p>
        </w:tc>
        <w:tc>
          <w:tcPr>
            <w:tcW w:w="1152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110</w:t>
            </w:r>
          </w:p>
        </w:tc>
        <w:tc>
          <w:tcPr>
            <w:tcW w:w="1074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120</w:t>
            </w:r>
          </w:p>
        </w:tc>
        <w:tc>
          <w:tcPr>
            <w:tcW w:w="347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130</w:t>
            </w:r>
          </w:p>
        </w:tc>
        <w:tc>
          <w:tcPr>
            <w:tcW w:w="1211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140</w:t>
            </w:r>
          </w:p>
        </w:tc>
        <w:tc>
          <w:tcPr>
            <w:tcW w:w="1068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150</w:t>
            </w:r>
          </w:p>
        </w:tc>
        <w:tc>
          <w:tcPr>
            <w:tcW w:w="259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160</w:t>
            </w:r>
          </w:p>
        </w:tc>
        <w:tc>
          <w:tcPr>
            <w:tcW w:w="340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170</w:t>
            </w:r>
          </w:p>
        </w:tc>
        <w:tc>
          <w:tcPr>
            <w:tcW w:w="340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180</w:t>
            </w:r>
          </w:p>
        </w:tc>
        <w:tc>
          <w:tcPr>
            <w:tcW w:w="422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190</w:t>
            </w:r>
          </w:p>
        </w:tc>
        <w:tc>
          <w:tcPr>
            <w:tcW w:w="883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200</w:t>
            </w:r>
          </w:p>
        </w:tc>
        <w:tc>
          <w:tcPr>
            <w:tcW w:w="1047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210</w:t>
            </w:r>
          </w:p>
        </w:tc>
        <w:tc>
          <w:tcPr>
            <w:tcW w:w="1152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215</w:t>
            </w:r>
          </w:p>
        </w:tc>
        <w:tc>
          <w:tcPr>
            <w:tcW w:w="1152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220</w:t>
            </w:r>
          </w:p>
        </w:tc>
        <w:tc>
          <w:tcPr>
            <w:tcW w:w="1062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230</w:t>
            </w:r>
          </w:p>
        </w:tc>
        <w:tc>
          <w:tcPr>
            <w:tcW w:w="1159" w:type="dxa"/>
            <w:hideMark/>
          </w:tcPr>
          <w:p w:rsidR="00AC7492" w:rsidRPr="00921C33" w:rsidRDefault="00AC7492" w:rsidP="00AC7492">
            <w:pPr>
              <w:pStyle w:val="a4"/>
              <w:jc w:val="center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240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010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УСЬОГО ЕКСПОЗИЦІЙ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>Комірка, пов’язана з CA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015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</w:t>
            </w: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Дефолтні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 експозиції у класах експозицій «елементи, пов’язані з особливо високим ризиком» та «експозиції власного капіталу»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020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МСП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030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Експозиції, до яких застосовний коефіцієнт для підтримки МСП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040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Забезпечені іпотекою нерухомого майна — житлова нерухомість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050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Експозиції, до яких на постійній основі частково застосовують стандартизований підхід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060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Експозиції, до яких застосовують стандартизований підхід із наданням наглядовим органом попереднього дозволу на покрокове впровадження підходу на основі внутрішніх рейтингів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2770" w:type="dxa"/>
            <w:gridSpan w:val="26"/>
            <w:hideMark/>
          </w:tcPr>
          <w:p w:rsidR="00AC7492" w:rsidRPr="00921C33" w:rsidRDefault="00AC7492" w:rsidP="00921C33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РОЗПОДІЛ СУКУПНИХ Е</w:t>
            </w:r>
            <w:r w:rsidR="00E94E93" w:rsidRPr="00921C33">
              <w:rPr>
                <w:rFonts w:ascii="Times New Roman" w:hAnsi="Times New Roman"/>
                <w:b/>
                <w:sz w:val="10"/>
                <w:szCs w:val="14"/>
              </w:rPr>
              <w:t>КСПОЗИЦІЙ ЗА ТИПАМИ ЕКСПОЗИЦІЙ: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070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Балансові експозиції, які зазнають кредитного ризику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080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Позабалансові експозиції, які зазнають кредитного ризику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 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Експозиції / операції, які зазнають кредитного ризику контрагента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$090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Операції фінансування з цінними паперами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100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кліринг за якими здійснюється централізовано через кваліфікованого центрального контрагента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110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Деривативи та операції з тривалим строком розрахунків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120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у тому числі: кліринг за якими здійснюється централізовано через кваліфікованого центрального контрагента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130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Із договірного </w:t>
            </w: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міжпродуктового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 </w:t>
            </w: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неттінгу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2770" w:type="dxa"/>
            <w:gridSpan w:val="26"/>
            <w:hideMark/>
          </w:tcPr>
          <w:p w:rsidR="00AC7492" w:rsidRPr="00921C33" w:rsidRDefault="00AC7492" w:rsidP="00921C33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РОЗПОДІЛ СУКУП</w:t>
            </w:r>
            <w:r w:rsidR="00E94E93" w:rsidRPr="00921C33">
              <w:rPr>
                <w:rFonts w:ascii="Times New Roman" w:hAnsi="Times New Roman"/>
                <w:b/>
                <w:sz w:val="10"/>
                <w:szCs w:val="14"/>
              </w:rPr>
              <w:t>НИХ ЕКСПОЗИЦІЙ ЗА ВАГОЮ РИЗИКУ: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140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150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2%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160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4%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170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10%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180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20%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190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35%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200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50%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210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70%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220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75 %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230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100%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$240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150%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250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250%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260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370%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270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1 250%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lastRenderedPageBreak/>
              <w:t>280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Інша вага ризику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2770" w:type="dxa"/>
            <w:gridSpan w:val="26"/>
            <w:hideMark/>
          </w:tcPr>
          <w:p w:rsidR="00AC7492" w:rsidRPr="00921C33" w:rsidRDefault="00AC7492" w:rsidP="00921C33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bookmarkStart w:id="0" w:name="_GoBack"/>
            <w:bookmarkEnd w:id="0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МЕМОРІАЛЬНІ ПОЗИЦІЇ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290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Експозиції, забезпечені іпотеками комерційного нерухомого майна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300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Дефолтні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 експозиції, до яких застосовна вага ризику 100%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310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Експозиції, забезпечені іпотеками житлового нерухомого майна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  <w:tr w:rsidR="00AC7492" w:rsidRPr="00921C33" w:rsidTr="000D05E5">
        <w:trPr>
          <w:jc w:val="center"/>
        </w:trPr>
        <w:tc>
          <w:tcPr>
            <w:tcW w:w="27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320</w:t>
            </w:r>
          </w:p>
        </w:tc>
        <w:tc>
          <w:tcPr>
            <w:tcW w:w="112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proofErr w:type="spellStart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>Дефолтні</w:t>
            </w:r>
            <w:proofErr w:type="spellEnd"/>
            <w:r w:rsidRPr="00921C33">
              <w:rPr>
                <w:rFonts w:ascii="Times New Roman" w:hAnsi="Times New Roman"/>
                <w:b/>
                <w:sz w:val="10"/>
                <w:szCs w:val="14"/>
              </w:rPr>
              <w:t xml:space="preserve"> експозиції, до яких застосовна вага ризику 150% </w:t>
            </w:r>
          </w:p>
        </w:tc>
        <w:tc>
          <w:tcPr>
            <w:tcW w:w="1086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8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94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1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6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69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74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211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8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2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340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42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883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47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062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  <w:tc>
          <w:tcPr>
            <w:tcW w:w="1159" w:type="dxa"/>
            <w:hideMark/>
          </w:tcPr>
          <w:p w:rsidR="00AC7492" w:rsidRPr="00921C33" w:rsidRDefault="00AC7492">
            <w:pPr>
              <w:pStyle w:val="a4"/>
              <w:rPr>
                <w:rFonts w:ascii="Times New Roman" w:hAnsi="Times New Roman"/>
                <w:sz w:val="10"/>
                <w:szCs w:val="14"/>
              </w:rPr>
            </w:pPr>
            <w:r w:rsidRPr="00921C33">
              <w:rPr>
                <w:rFonts w:ascii="Times New Roman" w:hAnsi="Times New Roman"/>
                <w:sz w:val="10"/>
                <w:szCs w:val="14"/>
              </w:rPr>
              <w:t xml:space="preserve"> </w:t>
            </w:r>
          </w:p>
        </w:tc>
      </w:tr>
    </w:tbl>
    <w:p w:rsidR="00AC7492" w:rsidRPr="00E94E93" w:rsidRDefault="00AC7492" w:rsidP="00AC7492">
      <w:pPr>
        <w:rPr>
          <w:sz w:val="14"/>
          <w:szCs w:val="14"/>
        </w:rPr>
      </w:pPr>
    </w:p>
    <w:sectPr w:rsidR="00AC7492" w:rsidRPr="00E94E93" w:rsidSect="00E94E93">
      <w:pgSz w:w="24480" w:h="15840" w:orient="landscape" w:code="3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92"/>
    <w:rsid w:val="000D05E5"/>
    <w:rsid w:val="00921C33"/>
    <w:rsid w:val="00AC7492"/>
    <w:rsid w:val="00CB3AED"/>
    <w:rsid w:val="00CB4128"/>
    <w:rsid w:val="00E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4B34-D579-479C-977E-F75AF602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9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Обычный"/>
    <w:semiHidden/>
    <w:rsid w:val="00AC7492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  <w:style w:type="paragraph" w:customStyle="1" w:styleId="msonormal0">
    <w:name w:val="msonormal"/>
    <w:basedOn w:val="a"/>
    <w:rsid w:val="00AC74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4">
    <w:name w:val="Обычный (веб)"/>
    <w:basedOn w:val="a"/>
    <w:semiHidden/>
    <w:rsid w:val="00AC7492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  <w:style w:type="table" w:customStyle="1" w:styleId="a5">
    <w:name w:val="Обычная таблица"/>
    <w:semiHidden/>
    <w:rsid w:val="00AC7492"/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E6B1-AF62-49D8-822D-21CF74A6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4</cp:revision>
  <dcterms:created xsi:type="dcterms:W3CDTF">2023-08-23T07:57:00Z</dcterms:created>
  <dcterms:modified xsi:type="dcterms:W3CDTF">2023-10-17T12:56:00Z</dcterms:modified>
</cp:coreProperties>
</file>