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0B" w:rsidRPr="009F2A97" w:rsidRDefault="0004060B" w:rsidP="0004060B">
      <w:pPr>
        <w:keepNext/>
        <w:keepLines/>
        <w:widowControl w:val="0"/>
        <w:ind w:left="15309"/>
        <w:jc w:val="center"/>
        <w:rPr>
          <w:rFonts w:ascii="Times New Roman" w:eastAsia="Verdana" w:hAnsi="Times New Roman"/>
          <w:sz w:val="24"/>
          <w:szCs w:val="24"/>
        </w:rPr>
      </w:pPr>
      <w:r w:rsidRPr="009F2A97">
        <w:rPr>
          <w:rFonts w:ascii="Times New Roman" w:eastAsia="Verdana" w:hAnsi="Times New Roman"/>
          <w:sz w:val="24"/>
          <w:szCs w:val="24"/>
        </w:rPr>
        <w:t>Додаток 2</w:t>
      </w:r>
      <w:r w:rsidRPr="009F2A97">
        <w:rPr>
          <w:rFonts w:ascii="Times New Roman" w:eastAsia="Verdana" w:hAnsi="Times New Roman"/>
          <w:sz w:val="24"/>
          <w:szCs w:val="24"/>
        </w:rPr>
        <w:br/>
        <w:t>до Програми</w:t>
      </w:r>
      <w:r w:rsidRPr="009F2A97">
        <w:rPr>
          <w:rFonts w:ascii="Times New Roman" w:eastAsia="Verdana" w:hAnsi="Times New Roman"/>
          <w:sz w:val="24"/>
          <w:szCs w:val="24"/>
        </w:rPr>
        <w:br/>
        <w:t>(в редакції постанови Кабінету Міністрів України</w:t>
      </w:r>
    </w:p>
    <w:p w:rsidR="0004060B" w:rsidRPr="009F2A97" w:rsidRDefault="0004060B" w:rsidP="0004060B">
      <w:pPr>
        <w:widowControl w:val="0"/>
        <w:ind w:left="15309"/>
        <w:jc w:val="center"/>
        <w:rPr>
          <w:rFonts w:ascii="Times New Roman" w:eastAsia="Verdana" w:hAnsi="Times New Roman"/>
          <w:sz w:val="24"/>
          <w:szCs w:val="24"/>
        </w:rPr>
      </w:pPr>
      <w:r w:rsidRPr="009F2A97">
        <w:rPr>
          <w:rFonts w:ascii="Times New Roman" w:eastAsia="Verdana" w:hAnsi="Times New Roman"/>
          <w:sz w:val="24"/>
          <w:szCs w:val="24"/>
        </w:rPr>
        <w:t>від 30 вересня 2020 р. № 896)</w:t>
      </w:r>
    </w:p>
    <w:p w:rsidR="0004060B" w:rsidRPr="009F2A97" w:rsidRDefault="0004060B" w:rsidP="0004060B">
      <w:pPr>
        <w:widowControl w:val="0"/>
        <w:spacing w:before="120" w:after="240"/>
        <w:jc w:val="center"/>
        <w:rPr>
          <w:rFonts w:ascii="Times New Roman" w:eastAsia="Verdana" w:hAnsi="Times New Roman"/>
          <w:b/>
          <w:sz w:val="28"/>
          <w:szCs w:val="28"/>
        </w:rPr>
      </w:pPr>
      <w:bookmarkStart w:id="0" w:name="n138"/>
      <w:bookmarkEnd w:id="0"/>
      <w:r w:rsidRPr="009F2A97">
        <w:rPr>
          <w:rFonts w:ascii="Times New Roman" w:eastAsia="Verdana" w:hAnsi="Times New Roman"/>
          <w:b/>
          <w:sz w:val="28"/>
          <w:szCs w:val="28"/>
        </w:rPr>
        <w:t>ЗАВДАННЯ І ЗАХОДИ</w:t>
      </w:r>
      <w:r w:rsidRPr="009F2A97">
        <w:rPr>
          <w:rFonts w:ascii="Times New Roman" w:eastAsia="Verdana" w:hAnsi="Times New Roman"/>
          <w:b/>
          <w:sz w:val="28"/>
          <w:szCs w:val="28"/>
        </w:rPr>
        <w:br/>
        <w:t xml:space="preserve">з виконання Державної цільової економічної програми </w:t>
      </w:r>
      <w:proofErr w:type="spellStart"/>
      <w:r w:rsidRPr="009F2A97">
        <w:rPr>
          <w:rFonts w:ascii="Times New Roman" w:eastAsia="Verdana" w:hAnsi="Times New Roman"/>
          <w:b/>
          <w:sz w:val="28"/>
          <w:szCs w:val="28"/>
        </w:rPr>
        <w:t>енергоефективності</w:t>
      </w:r>
      <w:proofErr w:type="spellEnd"/>
      <w:r w:rsidRPr="009F2A97">
        <w:rPr>
          <w:rFonts w:ascii="Times New Roman" w:eastAsia="Verdana" w:hAnsi="Times New Roman"/>
          <w:b/>
          <w:sz w:val="28"/>
          <w:szCs w:val="28"/>
        </w:rPr>
        <w:t xml:space="preserve"> і розвитку сфери виробництва </w:t>
      </w:r>
      <w:r w:rsidRPr="009F2A97">
        <w:rPr>
          <w:rFonts w:ascii="Times New Roman" w:eastAsia="Verdana" w:hAnsi="Times New Roman"/>
          <w:b/>
          <w:sz w:val="28"/>
          <w:szCs w:val="28"/>
        </w:rPr>
        <w:br/>
        <w:t>енергоносіїв з відновлюваних джерел енергії та альтернативних видів палива на 2010―2021 роки</w:t>
      </w:r>
    </w:p>
    <w:tbl>
      <w:tblPr>
        <w:tblW w:w="5206" w:type="pct"/>
        <w:tblInd w:w="-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381"/>
        <w:gridCol w:w="507"/>
        <w:gridCol w:w="576"/>
        <w:gridCol w:w="502"/>
        <w:gridCol w:w="589"/>
        <w:gridCol w:w="488"/>
        <w:gridCol w:w="557"/>
        <w:gridCol w:w="562"/>
        <w:gridCol w:w="516"/>
        <w:gridCol w:w="548"/>
        <w:gridCol w:w="488"/>
        <w:gridCol w:w="424"/>
        <w:gridCol w:w="419"/>
        <w:gridCol w:w="451"/>
        <w:gridCol w:w="2215"/>
        <w:gridCol w:w="1418"/>
        <w:gridCol w:w="972"/>
        <w:gridCol w:w="939"/>
        <w:gridCol w:w="534"/>
        <w:gridCol w:w="543"/>
        <w:gridCol w:w="705"/>
        <w:gridCol w:w="571"/>
        <w:gridCol w:w="737"/>
        <w:gridCol w:w="829"/>
        <w:gridCol w:w="589"/>
        <w:gridCol w:w="622"/>
        <w:gridCol w:w="668"/>
        <w:gridCol w:w="668"/>
        <w:gridCol w:w="668"/>
        <w:gridCol w:w="659"/>
      </w:tblGrid>
      <w:tr w:rsidR="0004060B" w:rsidRPr="00535CE6" w:rsidTr="00651C2F">
        <w:trPr>
          <w:trHeight w:val="20"/>
          <w:tblHeader/>
        </w:trPr>
        <w:tc>
          <w:tcPr>
            <w:tcW w:w="3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3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Найменування завдання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Найменування показника</w:t>
            </w:r>
          </w:p>
        </w:tc>
        <w:tc>
          <w:tcPr>
            <w:tcW w:w="14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t>Значення показника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 xml:space="preserve">Найменування </w:t>
            </w: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br/>
              <w:t>заходу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Відповідальний за виконання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19" w:right="15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 xml:space="preserve">Джерела </w:t>
            </w:r>
            <w:proofErr w:type="spellStart"/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фінансу-</w:t>
            </w:r>
            <w:proofErr w:type="spellEnd"/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br/>
            </w:r>
            <w:proofErr w:type="spellStart"/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вання</w:t>
            </w:r>
            <w:proofErr w:type="spellEnd"/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 xml:space="preserve"> (державний, місцевий бюджет, інші)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t xml:space="preserve">Прогнозний обсяг фінансових ресурсів </w:t>
            </w: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br/>
              <w:t>для</w:t>
            </w: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br/>
              <w:t xml:space="preserve"> виконання завдань,</w:t>
            </w: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br/>
              <w:t xml:space="preserve"> млн. гривень</w:t>
            </w:r>
          </w:p>
        </w:tc>
        <w:tc>
          <w:tcPr>
            <w:tcW w:w="169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У тому числі за роками</w:t>
            </w:r>
          </w:p>
        </w:tc>
      </w:tr>
      <w:tr w:rsidR="0004060B" w:rsidRPr="00535CE6" w:rsidTr="00651C2F">
        <w:trPr>
          <w:trHeight w:val="20"/>
          <w:tblHeader/>
        </w:trPr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3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2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2"/>
                <w:sz w:val="17"/>
                <w:szCs w:val="17"/>
              </w:rPr>
              <w:t>усього</w:t>
            </w:r>
          </w:p>
        </w:tc>
        <w:tc>
          <w:tcPr>
            <w:tcW w:w="13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4"/>
                <w:sz w:val="17"/>
                <w:szCs w:val="17"/>
              </w:rPr>
              <w:t>за роками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</w:rPr>
            </w:pPr>
          </w:p>
        </w:tc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2011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2012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2014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2015</w:t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2016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2017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2018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2019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2020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z w:val="17"/>
                <w:szCs w:val="17"/>
              </w:rPr>
              <w:t>2021</w:t>
            </w:r>
          </w:p>
        </w:tc>
      </w:tr>
      <w:tr w:rsidR="0004060B" w:rsidRPr="00535CE6" w:rsidTr="00651C2F">
        <w:trPr>
          <w:trHeight w:val="20"/>
          <w:tblHeader/>
        </w:trPr>
        <w:tc>
          <w:tcPr>
            <w:tcW w:w="36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3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2018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2020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7"/>
                <w:szCs w:val="17"/>
              </w:rPr>
              <w:t>2021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7"/>
                <w:szCs w:val="17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7"/>
                <w:szCs w:val="17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7"/>
                <w:szCs w:val="17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7"/>
                <w:szCs w:val="17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7"/>
                <w:szCs w:val="17"/>
              </w:rPr>
            </w:pPr>
          </w:p>
        </w:tc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7"/>
                <w:szCs w:val="17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1. Удосконалення законодавства та системи стандартизації у сфері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відновлюваних джерел енергії та альтернативних видів палива</w:t>
            </w:r>
          </w:p>
        </w:tc>
        <w:tc>
          <w:tcPr>
            <w:tcW w:w="300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розроблених технічних завдань до стандартів</w:t>
            </w:r>
          </w:p>
        </w:tc>
        <w:tc>
          <w:tcPr>
            <w:tcW w:w="110" w:type="pct"/>
            <w:tcBorders>
              <w:top w:val="single" w:sz="4" w:space="0" w:color="auto"/>
            </w:tcBorders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25" w:type="pct"/>
            <w:tcBorders>
              <w:top w:val="single" w:sz="4" w:space="0" w:color="auto"/>
            </w:tcBorders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09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1) розроблення технічних завдань до стандартів у сфері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відновлюваних джерел енергії та альтернативних видів палива</w:t>
            </w:r>
          </w:p>
        </w:tc>
        <w:tc>
          <w:tcPr>
            <w:tcW w:w="308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tcBorders>
              <w:top w:val="single" w:sz="4" w:space="0" w:color="auto"/>
            </w:tcBorders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</w:tcBorders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18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  <w:tcBorders>
              <w:top w:val="single" w:sz="4" w:space="0" w:color="auto"/>
            </w:tcBorders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розроблених стандартів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35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35</w:t>
            </w: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2) розроблення стандартів у сфері: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12,924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2,924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80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9,971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2,247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2,224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</w:t>
            </w: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відновлюваних джерел енергії та альтернативних видів палива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2,953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0,653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0,7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розроблених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нормативно-правових актів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3) адаптація національного законодавства у сфері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, відновлюваних джерел енергії та альтернативних видів палива до законодавства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ЄС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Разом за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завданням 1</w:t>
            </w: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14,524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2,924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4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2. Зменшення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обсягу техн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ологічних витрат і невиробничих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втрат енергоресурсів у результаті модернізації обладнання,</w:t>
            </w: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зменшення обсягу споживання енергоресурсів (млн. тонн умовного палива)*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9,69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0,62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1,17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2,38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4,83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9,69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1) оновлення, модернізація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енерговитратного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технологічного обладнання промислових підприємств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Рада міністрів Автономної Республіки Крим,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t> 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5500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800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1100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1400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1700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line="228" w:lineRule="auto"/>
              <w:ind w:left="14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впровадження сучасних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технологій, удосконалення системи державного управління та популяризації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112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зменшення обсягу споживання енергоресурсів (млн. тонн умовного палива)*/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кількість будівель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1975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1249</w:t>
            </w: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726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2) проведення санації будівель установ, які повністю утримуються за рахунок коштів державного бюджету, в тому числі розроблення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ктно-кошторисної документації, зокрема: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198,9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138</w:t>
            </w: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103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51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Мінагрополітики</w:t>
            </w:r>
            <w:proofErr w:type="spellEnd"/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2,63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203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102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МОНмолодьспорту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16,36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5,16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26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13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 xml:space="preserve">0,01/ 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ДСА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Пенсійного фонду України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0,31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lastRenderedPageBreak/>
              <w:t>83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lastRenderedPageBreak/>
              <w:t>41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lastRenderedPageBreak/>
              <w:t>42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Національної академії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аграрних наук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7,16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2,06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502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427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Міноборони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65,8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45,3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20,5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79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39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ДСНС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6,19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1,99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21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0,01/11</w:t>
            </w:r>
          </w:p>
          <w:p w:rsidR="0004060B" w:rsidRPr="00535CE6" w:rsidRDefault="0004060B" w:rsidP="00651C2F">
            <w:pPr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системи органів прокуратури (Генеральної прокуратури України)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1,71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0,61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65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54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ДПтС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9,24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2,74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38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Держмитслужби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5,14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3,6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16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17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17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Мінсоцполітики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1,8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Мінкультури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0,25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148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73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МОЗ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12,93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3,73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84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42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Мінінфраструктури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6,77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4,6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2,17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43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21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Мінфіну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3,39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2,3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1,09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Мін’юсту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0,72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0,22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40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ДПС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3,09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75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37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Національної академії наук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5,91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1,91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113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56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Держводагентства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7,59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131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МВС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10,64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3,44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125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120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Держветфітослужби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12,9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14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Держстату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Національної академії медичних наук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0,7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8864EF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НКРЕ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КП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0,03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зменшення обсягу споживання енергоресурсів (млн. тонн умовного палива)*/ кількість будівель</w:t>
            </w:r>
          </w:p>
        </w:tc>
        <w:tc>
          <w:tcPr>
            <w:tcW w:w="110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600</w:t>
            </w:r>
          </w:p>
        </w:tc>
        <w:tc>
          <w:tcPr>
            <w:tcW w:w="125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60</w:t>
            </w:r>
          </w:p>
        </w:tc>
        <w:tc>
          <w:tcPr>
            <w:tcW w:w="128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90</w:t>
            </w:r>
          </w:p>
        </w:tc>
        <w:tc>
          <w:tcPr>
            <w:tcW w:w="106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120</w:t>
            </w:r>
          </w:p>
        </w:tc>
        <w:tc>
          <w:tcPr>
            <w:tcW w:w="121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140</w:t>
            </w:r>
          </w:p>
        </w:tc>
        <w:tc>
          <w:tcPr>
            <w:tcW w:w="122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190</w:t>
            </w:r>
          </w:p>
        </w:tc>
        <w:tc>
          <w:tcPr>
            <w:tcW w:w="11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3) проведення санації об’єктів соціальної сфери та житлових будинків, які повністю утримуються за рахунок коштів місцевих бюджетів</w:t>
            </w:r>
          </w:p>
        </w:tc>
        <w:tc>
          <w:tcPr>
            <w:tcW w:w="308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7422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890,7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989,6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1138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1311,2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1459,7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1632,8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62741,7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1439,7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2721,3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6009,1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12268,4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19016,5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21286,7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________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70163,7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2330,4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3710,9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7147,1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13579,6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20476,2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22919,5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45</w:t>
            </w:r>
          </w:p>
        </w:tc>
        <w:tc>
          <w:tcPr>
            <w:tcW w:w="125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45</w:t>
            </w:r>
          </w:p>
        </w:tc>
        <w:tc>
          <w:tcPr>
            <w:tcW w:w="106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4) проведення санації об’єктів соціальної сфери, які повністю утримуються за рахунок коштів місцевих бюджетів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5) стимулювання промислових підприємств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 xml:space="preserve">до проведення модернізації котелень,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обладнання, технологій, матеріалів і виконання відповідних робіт шляхом компенсації частини вартості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119,2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119,2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 заміщення споживання первинних енергоресурсів (млн. тонн умовного палива)*</w:t>
            </w:r>
          </w:p>
        </w:tc>
        <w:tc>
          <w:tcPr>
            <w:tcW w:w="110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10,36</w:t>
            </w:r>
          </w:p>
        </w:tc>
        <w:tc>
          <w:tcPr>
            <w:tcW w:w="125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</w:t>
            </w:r>
          </w:p>
        </w:tc>
        <w:tc>
          <w:tcPr>
            <w:tcW w:w="128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4,3</w:t>
            </w:r>
          </w:p>
        </w:tc>
        <w:tc>
          <w:tcPr>
            <w:tcW w:w="121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5,1</w:t>
            </w:r>
          </w:p>
        </w:tc>
        <w:tc>
          <w:tcPr>
            <w:tcW w:w="122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10,36</w:t>
            </w:r>
          </w:p>
        </w:tc>
        <w:tc>
          <w:tcPr>
            <w:tcW w:w="11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6)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когенераційних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технологій на підприємствах комунальної форми власності у сфері теплової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619,9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580,5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4312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517,4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574,9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661,2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761,8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848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948,7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47241,9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1818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2703,3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4915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9086,3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13579,4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15139,9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________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52173,8</w:t>
            </w:r>
          </w:p>
        </w:tc>
        <w:tc>
          <w:tcPr>
            <w:tcW w:w="116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2335,4</w:t>
            </w:r>
          </w:p>
        </w:tc>
        <w:tc>
          <w:tcPr>
            <w:tcW w:w="118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3308,2</w:t>
            </w:r>
          </w:p>
        </w:tc>
        <w:tc>
          <w:tcPr>
            <w:tcW w:w="153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5585,6</w:t>
            </w:r>
          </w:p>
        </w:tc>
        <w:tc>
          <w:tcPr>
            <w:tcW w:w="12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10428,6</w:t>
            </w:r>
          </w:p>
        </w:tc>
        <w:tc>
          <w:tcPr>
            <w:tcW w:w="16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14427,4</w:t>
            </w:r>
          </w:p>
        </w:tc>
        <w:tc>
          <w:tcPr>
            <w:tcW w:w="18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16088,6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4,12</w:t>
            </w:r>
          </w:p>
        </w:tc>
        <w:tc>
          <w:tcPr>
            <w:tcW w:w="125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09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0,16</w:t>
            </w:r>
          </w:p>
        </w:tc>
        <w:tc>
          <w:tcPr>
            <w:tcW w:w="128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1,42</w:t>
            </w:r>
          </w:p>
        </w:tc>
        <w:tc>
          <w:tcPr>
            <w:tcW w:w="121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2,2</w:t>
            </w:r>
          </w:p>
        </w:tc>
        <w:tc>
          <w:tcPr>
            <w:tcW w:w="122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4,12</w:t>
            </w:r>
          </w:p>
        </w:tc>
        <w:tc>
          <w:tcPr>
            <w:tcW w:w="11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7) впровадження технологій, які передбачають використання теплових насосів, електричного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теплоакумуляційного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обігріву та гарячого водопостачання на підприємствах комунальної форми власності та у бюджетних установах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938,1735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210,5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293,5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426,7735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3226,9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387,2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430,3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494,8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570,1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634,6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709,9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40956,3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1655,5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2533,9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4375,9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7893,4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11585,2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12912,4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________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45121,3735</w:t>
            </w:r>
          </w:p>
        </w:tc>
        <w:tc>
          <w:tcPr>
            <w:tcW w:w="116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2253,2</w:t>
            </w:r>
          </w:p>
        </w:tc>
        <w:tc>
          <w:tcPr>
            <w:tcW w:w="118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3257,7</w:t>
            </w:r>
          </w:p>
        </w:tc>
        <w:tc>
          <w:tcPr>
            <w:tcW w:w="153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4878,1</w:t>
            </w:r>
          </w:p>
        </w:tc>
        <w:tc>
          <w:tcPr>
            <w:tcW w:w="12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8890,2735</w:t>
            </w:r>
          </w:p>
        </w:tc>
        <w:tc>
          <w:tcPr>
            <w:tcW w:w="16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12219,8</w:t>
            </w:r>
          </w:p>
        </w:tc>
        <w:tc>
          <w:tcPr>
            <w:tcW w:w="18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13622,3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зменшення обсягу споживання енергоресурсів (млн. тонн умовного палива)*/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котлів</w:t>
            </w:r>
          </w:p>
        </w:tc>
        <w:tc>
          <w:tcPr>
            <w:tcW w:w="110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2,81/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1304</w:t>
            </w:r>
          </w:p>
        </w:tc>
        <w:tc>
          <w:tcPr>
            <w:tcW w:w="125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356</w:t>
            </w:r>
          </w:p>
        </w:tc>
        <w:tc>
          <w:tcPr>
            <w:tcW w:w="109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461</w:t>
            </w:r>
          </w:p>
        </w:tc>
        <w:tc>
          <w:tcPr>
            <w:tcW w:w="128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1,95/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1119</w:t>
            </w:r>
          </w:p>
        </w:tc>
        <w:tc>
          <w:tcPr>
            <w:tcW w:w="121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2,25/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1245</w:t>
            </w:r>
          </w:p>
        </w:tc>
        <w:tc>
          <w:tcPr>
            <w:tcW w:w="122" w:type="pct"/>
            <w:vMerge w:val="restar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2,81/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1304</w:t>
            </w:r>
          </w:p>
        </w:tc>
        <w:tc>
          <w:tcPr>
            <w:tcW w:w="112" w:type="pct"/>
            <w:vMerge w:val="restar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8) проведення модернізації об’єктів комунального господарства, у тому числі переведення котелень, що обслуговують об’єкти соціальної сфери, на використання відновлюваних джерел енергії та альтернативних видів палива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424,8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128,1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296,7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39,1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4,7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7,7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vAlign w:val="center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534,4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20,9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55,8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102,7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153,2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170,9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Merge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  <w:vMerge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________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998,3</w:t>
            </w:r>
          </w:p>
        </w:tc>
        <w:tc>
          <w:tcPr>
            <w:tcW w:w="116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25,6</w:t>
            </w:r>
          </w:p>
        </w:tc>
        <w:tc>
          <w:tcPr>
            <w:tcW w:w="118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164,2</w:t>
            </w:r>
          </w:p>
        </w:tc>
        <w:tc>
          <w:tcPr>
            <w:tcW w:w="153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61,8</w:t>
            </w:r>
          </w:p>
        </w:tc>
        <w:tc>
          <w:tcPr>
            <w:tcW w:w="12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406,3</w:t>
            </w:r>
          </w:p>
        </w:tc>
        <w:tc>
          <w:tcPr>
            <w:tcW w:w="16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160,9</w:t>
            </w:r>
          </w:p>
        </w:tc>
        <w:tc>
          <w:tcPr>
            <w:tcW w:w="18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179,5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9) розроблення 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з модернізації та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заміни котлів з переведенням їх на альтернативні види палива,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Мінрегіон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опалювальних котелень, що працюють на деревині, потужністю </w:t>
            </w:r>
            <w:r w:rsidRPr="00EC0055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0,3; 0,8; 1,25 та 2 МВт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теплової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опалювальних котелень, що працюють на соломі, потужністю 0,3; 0,5; 0,6 та 1,2 МВт теплової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опалювальних котелень, що працюють на торфі, потужністю 0,5; 0,82;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1,25 та 2,5 МВт теплової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10) розроблення 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із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когенераційних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технологій з використанням альтернативних видів палива у сфері комунальної теплоенергетики,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0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із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когенераційних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технологій з використанням деревини (реконструкція котелень і теплоелектроцентралей потужністю 2,5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і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4 МВт електричної енергії)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0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</w:t>
            </w: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-9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теплоелектроцентралей,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які працюють на соломі (реконструкція котелень і теплоелектроцентралей), потужністю 2,5</w:t>
            </w:r>
            <w:r w:rsidRPr="002D495E">
              <w:rPr>
                <w:rFonts w:ascii="Times New Roman" w:eastAsia="Verdana" w:hAnsi="Times New Roman"/>
                <w:color w:val="000000"/>
                <w:spacing w:val="-20"/>
                <w:sz w:val="18"/>
                <w:szCs w:val="18"/>
              </w:rPr>
              <w:t>; 4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та 6 МВт електричної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0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0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11) розроблення 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встановлення теплових насосів,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 тому числі: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Default="006C678A" w:rsidP="00651C2F">
            <w:pPr>
              <w:widowControl w:val="0"/>
              <w:spacing w:before="10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встановлення теплових насосів для будівлі дошкільного закладу загальною площею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2500 кв. метрів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12) розроблення 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із впровадження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 xml:space="preserve">технологій електричного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теплоакумуляційного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обігріву та гарячого водопостачання на об’єктах комунальної форми власності і соціальної сфери,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Мінрегіон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типових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впровадження технології електричного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теплоакумуляційного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обігріву та гарячого водопостачання для будівлі навчального закладу загальною площею 10000 кв. метрів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 заміщення та зменшення споживання первинних енергоресурсів (млн. тонн умовного палива)*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3,65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3,65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13) проведення модернізації та заміни котлів з переведенням їх на альтернативні види палива,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з впровадження технологій використання теплових насосів, електричного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теплоакумуляційного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обігріву та гарячого водопостачання на об’єктах комунальної форми власності і соціальної сфери та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когенераційних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технологій з використанням альтернативних видів палива у сфері комунальної теплоенергетики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1190,5830848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300,0071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299,85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443,3229928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зменшення обсягу споживання енергоресурсів (млн. тонн умовного палива)*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0,45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14) проведення модернізації газотранспортної системи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7200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411,8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751,7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1074,3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1428,5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1592,6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1941,1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15) проведення модернізації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устатковання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теплових електростанцій, теплоелектроцентралей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38400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1434,2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1953,1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3742,8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7327,8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11387,2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12554,9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рівень оснащення суб’єктів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господарюван-ня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у сфері виробництва теплової енергії комунальної форми власності 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16) оснащення суб’єктів господарювання у сфері виробництва теплової енергії комунальної форми власності приладами обліку фактичного відпуску теплової енергії, у тому числі в: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Мінрегіон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103,15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22,15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приладами обліку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фактичного відпуску теплової енергії, відсотків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Автономній Республіці Крим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областях: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Донецькій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28,54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23,64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Житомирській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0,05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Київській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Луганській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Львівській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Сумській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1,35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1,35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Черкаській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м. Києві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14,39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10,14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м. Севастополі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5,49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рівень оснащення житлових будинків приладами обліку теплової енергії, відсотків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оснащення житлових будинків будинковими приладами обліку теплової енергії, у тому числі в областях: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 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Вінницькій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15,44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15,44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 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Львівській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кількість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домогоспо-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дарств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тис. одиниць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114,17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61,07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47</w:t>
            </w: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17)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стимулювання населення до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заходів шляхом відшкодування частини суми кредиту, залученого на придбання котлів з використанням будь-яких видів палива та енергії (за винятком природного газу) (за кредитними договорами, укладеними до 27 серпня 2015 р.)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120,59587146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20,59587146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46" w:right="9"/>
              <w:jc w:val="center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25,18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7,9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6,18</w:t>
            </w: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5,56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1,44</w:t>
            </w: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1,44</w:t>
            </w: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1,44</w:t>
            </w: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1,22</w:t>
            </w: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18) стимулювання населення до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заходів шляхом відшкодування частини суми кредитів, залучених на придбання котлів з використанням будь-яких видів палива та енергії (крім природного газу та електроенергії) та відповідного додаткового обладнання і матеріалів до них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lang w:eastAsia="en-US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143,387424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56,869764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27,784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7,72122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7,72122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7,72122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8,57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sz w:val="18"/>
                <w:szCs w:val="18"/>
              </w:rPr>
              <w:t>”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39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,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94,5</w:t>
            </w:r>
          </w:p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98,25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31</w:t>
            </w: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31</w:t>
            </w: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31</w:t>
            </w: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12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,5</w:t>
            </w: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19) стимулювання населення до впровадження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заходів шляхом відшкодування частини суми кредитів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  <w:lang w:eastAsia="en-US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2519</w:t>
            </w: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,</w:t>
            </w:r>
            <w:r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007869</w:t>
            </w:r>
          </w:p>
        </w:tc>
        <w:tc>
          <w:tcPr>
            <w:tcW w:w="116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</w:p>
        </w:tc>
        <w:tc>
          <w:tcPr>
            <w:tcW w:w="118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</w:p>
        </w:tc>
        <w:tc>
          <w:tcPr>
            <w:tcW w:w="153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</w:p>
        </w:tc>
        <w:tc>
          <w:tcPr>
            <w:tcW w:w="124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</w:p>
        </w:tc>
        <w:tc>
          <w:tcPr>
            <w:tcW w:w="160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</w:p>
        </w:tc>
        <w:tc>
          <w:tcPr>
            <w:tcW w:w="180" w:type="pct"/>
            <w:hideMark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255</w:t>
            </w:r>
          </w:p>
        </w:tc>
        <w:tc>
          <w:tcPr>
            <w:tcW w:w="128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784,779529</w:t>
            </w:r>
          </w:p>
        </w:tc>
        <w:tc>
          <w:tcPr>
            <w:tcW w:w="135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731,202</w:t>
            </w:r>
          </w:p>
        </w:tc>
        <w:tc>
          <w:tcPr>
            <w:tcW w:w="145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202,19878</w:t>
            </w:r>
          </w:p>
        </w:tc>
        <w:tc>
          <w:tcPr>
            <w:tcW w:w="145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202,19878</w:t>
            </w:r>
          </w:p>
        </w:tc>
        <w:tc>
          <w:tcPr>
            <w:tcW w:w="145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202,19878</w:t>
            </w:r>
          </w:p>
        </w:tc>
        <w:tc>
          <w:tcPr>
            <w:tcW w:w="143" w:type="pct"/>
          </w:tcPr>
          <w:p w:rsidR="0004060B" w:rsidRPr="00DF2E3C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141</w:t>
            </w:r>
            <w:r w:rsidRPr="00DF2E3C"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,</w:t>
            </w:r>
            <w:r>
              <w:rPr>
                <w:rFonts w:ascii="Times New Roman" w:eastAsia="Verdana" w:hAnsi="Times New Roman"/>
                <w:color w:val="000000"/>
                <w:spacing w:val="-8"/>
                <w:sz w:val="13"/>
                <w:szCs w:val="13"/>
              </w:rPr>
              <w:t>43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314EC7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кількість будинків,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одиниць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lastRenderedPageBreak/>
              <w:t>12259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1600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427</w:t>
            </w: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899</w:t>
            </w: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2727</w:t>
            </w: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4752</w:t>
            </w: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1854</w:t>
            </w: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314EC7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 xml:space="preserve">20) стимулювання об’єднань співвласників </w:t>
            </w:r>
            <w:r w:rsidRPr="00314EC7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lastRenderedPageBreak/>
              <w:t xml:space="preserve">багатоквартирних будинків, житлово-будівельних кооперативів до впровадження </w:t>
            </w:r>
            <w:proofErr w:type="spellStart"/>
            <w:r w:rsidRPr="00314EC7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енергоефективних</w:t>
            </w:r>
            <w:proofErr w:type="spellEnd"/>
            <w:r w:rsidRPr="00314EC7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 xml:space="preserve"> заходів шляхом відшкодування частини суми кредитів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1744,817034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97,92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52,196127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73,450127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290,08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570,75078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190,08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кількість заходів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112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24</w:t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24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21) здійснення заходів, спрямованих на формування в суспільстві свідомого ставлення до необхідності підвищення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енергоефективності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розвитку і використання відновлюваних джерел енергії та альтернативних видів палива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65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20,1025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2,8025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tcBorders>
              <w:bottom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нерозподілений залишок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65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</w:t>
            </w: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Разом за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завданням 2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22</w:t>
            </w: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5250</w:t>
            </w: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,</w:t>
            </w: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67429126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9028,6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13709,7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23896,1071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43485,876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62162,2229928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69411,21587146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893,84542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832,436127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500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780,67078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400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150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 тому числі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7676,37429126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448,5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515,5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623,2071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1628,776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498,1229928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405,31587146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893,84542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832,436127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500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780,67078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400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150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1800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2000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2300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2650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2950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3300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202574,3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6780,1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11194,2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20972,9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39207,1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58714,1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65705,9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3. Оптимізація структури енергетичного балансу держави, зокрема заміщення традиційних видів енергоресурсів іншими видами, у тому числі отриманими з відновлюваних джерел енергії та альтернативних видів палива, а також вторинними енергоресурсами</w:t>
            </w: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 заміщення споживання первинних енергоресурсів (млн. тонн умовного палива)*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7,33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3,62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7,33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1) будівництво та реконструкція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 xml:space="preserve">електричних мереж, будівництво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пристанцій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них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вузлів, підстанцій та електричних мереж для приєднання об’єктів, які виробляють електроенергію з відновлюваних джерел енергії в Автономній Республіці Крим та Одеській області,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 тому числі:</w:t>
            </w:r>
          </w:p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будівництво: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65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540,0954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294,9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195,1954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vMerge/>
            <w:vAlign w:val="center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0,95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лінії електропередачі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314EC7">
              <w:rPr>
                <w:rFonts w:ascii="Times New Roman" w:eastAsia="Verdana" w:hAnsi="Times New Roman"/>
                <w:color w:val="000000"/>
                <w:spacing w:val="-8"/>
                <w:sz w:val="18"/>
                <w:szCs w:val="18"/>
              </w:rPr>
              <w:t>110 кВ СЕС</w:t>
            </w:r>
            <w:r>
              <w:rPr>
                <w:rFonts w:ascii="Times New Roman" w:eastAsia="Verdana" w:hAnsi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 w:rsidRPr="00314EC7">
              <w:rPr>
                <w:rFonts w:ascii="Times New Roman" w:eastAsia="Verdana" w:hAnsi="Times New Roman"/>
                <w:color w:val="000000"/>
                <w:spacing w:val="-8"/>
                <w:sz w:val="18"/>
                <w:szCs w:val="18"/>
              </w:rPr>
              <w:t xml:space="preserve"> (Сонячна </w:t>
            </w:r>
            <w:r w:rsidR="006C678A">
              <w:rPr>
                <w:rFonts w:ascii="Times New Roman" w:eastAsia="Verdana" w:hAnsi="Times New Roman"/>
                <w:color w:val="000000"/>
                <w:spacing w:val="-8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Арциз)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Арциз та пристанційного вузла (підстанція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“Сонячна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Арциз”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68,8124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18,8124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19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лінії електропередачі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 xml:space="preserve">110 кВ (Сонячна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Кілія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)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Кілія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та пристанційного вузла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 xml:space="preserve">СЕС (підстанція </w:t>
            </w:r>
            <w:r w:rsidRPr="00314EC7">
              <w:rPr>
                <w:rFonts w:ascii="Times New Roman" w:eastAsia="Verdana" w:hAnsi="Times New Roman"/>
                <w:color w:val="000000"/>
                <w:spacing w:val="-18"/>
                <w:sz w:val="18"/>
                <w:szCs w:val="18"/>
              </w:rPr>
              <w:t xml:space="preserve">110 кВ </w:t>
            </w:r>
            <w:proofErr w:type="spellStart"/>
            <w:r w:rsidRPr="00314EC7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“Сонячна</w:t>
            </w:r>
            <w:proofErr w:type="spellEnd"/>
            <w:r w:rsidRPr="00314EC7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314EC7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14EC7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Кілія”</w:t>
            </w:r>
            <w:proofErr w:type="spellEnd"/>
            <w:r w:rsidRPr="00314EC7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) для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приєднання об’єкта альтернативної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 xml:space="preserve">енергетики до підстанції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“Кілія”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118,4097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58,4097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лінії електропередачі 110 кВ (Сонячна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 xml:space="preserve">Рені)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Рені та </w:t>
            </w:r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lastRenderedPageBreak/>
              <w:t>пристанційного вузла СЕС (підстанція  110 кВ</w:t>
            </w:r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“Сонячна</w:t>
            </w:r>
            <w:proofErr w:type="spellEnd"/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Рені”</w:t>
            </w:r>
            <w:proofErr w:type="spellEnd"/>
            <w:r w:rsidRPr="008B4009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)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 до підстанції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“Рені”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84,707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34,707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лінії електропередачі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8B4009">
              <w:rPr>
                <w:rFonts w:ascii="Times New Roman" w:eastAsia="Verdana" w:hAnsi="Times New Roman"/>
                <w:color w:val="000000"/>
                <w:spacing w:val="-10"/>
                <w:sz w:val="18"/>
                <w:szCs w:val="18"/>
              </w:rPr>
              <w:t xml:space="preserve">110 кВ Придунайська </w:t>
            </w:r>
            <w:r w:rsidR="006C678A">
              <w:rPr>
                <w:rFonts w:ascii="Times New Roman" w:eastAsia="Verdana" w:hAnsi="Times New Roman"/>
                <w:color w:val="000000"/>
                <w:spacing w:val="-1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Залізничне та пристанційного вузла (підстанція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“Придунайська”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) для приєднання об’єкта альтернативної енергетики до підстанції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“Залізничне”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87,5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60,0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3,62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1,77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3,62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- повітряної лінії 330 кВ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Західнокримська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Севастополь з розширенням та реконструкцією підстанцій 330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“Західнокримська”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“Севастополь”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лінії електропередачі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8B4009">
              <w:rPr>
                <w:rFonts w:ascii="Times New Roman" w:eastAsia="Verdana" w:hAnsi="Times New Roman"/>
                <w:color w:val="000000"/>
                <w:spacing w:val="-10"/>
                <w:sz w:val="18"/>
                <w:szCs w:val="18"/>
              </w:rPr>
              <w:t xml:space="preserve">110 кВ Миколаївська </w:t>
            </w:r>
            <w:r w:rsidR="006C678A">
              <w:rPr>
                <w:rFonts w:ascii="Times New Roman" w:eastAsia="Verdana" w:hAnsi="Times New Roman"/>
                <w:color w:val="000000"/>
                <w:spacing w:val="-1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Жаворонки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з підстанцією 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“Миколаївська”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8,9063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8,9063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0,95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-23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повітряної лінії </w:t>
            </w:r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електропередачі 110 кВ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 xml:space="preserve">СЕС </w:t>
            </w:r>
            <w:r w:rsidR="006C678A">
              <w:rPr>
                <w:rFonts w:ascii="Times New Roman" w:eastAsia="Verdana" w:hAnsi="Times New Roman"/>
                <w:color w:val="000000"/>
                <w:spacing w:val="-4"/>
                <w:sz w:val="16"/>
                <w:szCs w:val="16"/>
              </w:rPr>
              <w:t>-</w:t>
            </w:r>
            <w:r w:rsidRPr="002C2F60">
              <w:rPr>
                <w:rFonts w:ascii="Times New Roman" w:eastAsia="Verdana" w:hAnsi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Західнокримська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 пристанційного вузла з реконструкцією та розширенням підстанції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330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“Західнокримська”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19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овітряної лінії електропередачі </w:t>
            </w:r>
            <w:r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 xml:space="preserve">110 </w:t>
            </w:r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кВ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Перове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Водовод та пристанційного вузла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72,4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22,4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установлення: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статичних компенсаторів на пристанційному вузлі СЕС (підстанція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  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“Сонячна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Рені”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2,18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статичних компенсаторів на прист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анційному вузлі </w:t>
            </w:r>
            <w:r w:rsidRPr="002C2F60">
              <w:rPr>
                <w:rFonts w:ascii="Times New Roman" w:eastAsia="Verdana" w:hAnsi="Times New Roman"/>
                <w:color w:val="000000"/>
                <w:spacing w:val="-4"/>
                <w:sz w:val="18"/>
                <w:szCs w:val="18"/>
              </w:rPr>
              <w:t>СЕС (підстанція 110 кВ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“Сонячна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Кілія”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2,18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2) будівництво та реконструкція локальних мереж, пристанційних вузлів та підстанцій для приєднання об’єктів, які виробляють електроенергію з відновлюваних джерел енергії,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будівництво: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лінії електропередачі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110 кВ та пристанційного вузла підстанції 110/10 кВ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у м. Бучі для приєднання об’єкта альтернативної енергетики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дволанцюгової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лінії електропередачі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150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“Підстанція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150 кВ “ГНС СОС”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пристанційний вузол СЕС”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26,4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26,4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двох ліній електропередачі 35 кВ підстанція 150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“Виноградово”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Виноградівська СЕС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пристанційного вузла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150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Калинівської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СЕС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90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дволанцюгової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лінії </w:t>
            </w:r>
            <w:r w:rsidRPr="008B4009">
              <w:rPr>
                <w:rFonts w:ascii="Times New Roman" w:eastAsia="Verdana" w:hAnsi="Times New Roman"/>
                <w:color w:val="000000"/>
                <w:spacing w:val="-8"/>
                <w:sz w:val="18"/>
                <w:szCs w:val="18"/>
              </w:rPr>
              <w:t>електропередачі 35 кВ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“Підстанція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35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“Дудчино”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пристанційний вузол СЕС”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пристанційного вузла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35 кВ Виноградівської СЕС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68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реконструкція: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150/35/10 кВ “Токмак-150”,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“Великий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Токмак”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 повітряної лінії 35 кВ № 366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17,55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“Плахтіївка”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1,15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“Сергіївка”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“Теплодар”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“Глубоке”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1,39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0,67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0,72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“Жовтий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Яр”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“Татарбунари”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0,37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“Дивізія”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0,32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“Ганновка”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“Надрічне”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1,35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“Красне”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- підстанції 35/10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“Ярове”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для приєднання об’єкта альтернативної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1,14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0,94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підстанції 150/35/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10 кВ “ГНС СОС”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82,5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82,5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підстанції 150/35/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“Дудчино”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48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підстанції 150/35/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10 кВ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“Виноградово”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________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411,03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15,92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395,11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 заміщення споживання первинних енергоресурсів (млн. тонн умовного палива)*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3) переведення на напругу 330 кВ повітряної лінії Сімферополь </w:t>
            </w:r>
            <w:r w:rsidR="006C678A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Севастополь з реконструкцією та розширенням підстанцій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“Сімферополь”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“Севастополь”</w:t>
            </w:r>
            <w:proofErr w:type="spellEnd"/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4) науково-технічне забезпечення здійснення заходів Програми, у тому числі проведення науково-дослідних і дослідно-конструкторських робіт у сфері виробництва енергоносіїв з відновлюваних джерел енергії та альтернативних видів палива; створення системи моніторингу виробництва енергоносіїв з відновлюваних джерел енергії та альтернативних видів палива відповідно до заходів Програми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17,1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5) проведення досліджень: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25,7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потенціалу регіонів щодо розміщення об’єктів відновлюваної енергетики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8,2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поточного стану малих гідроелектростанцій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вітропотенціалу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, зокрема визначення пріоритетних районів розташування вітрових електростанцій та встановлення вимірювального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устатковання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7,9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введена в експлуатацію потужність (ГВт)/обсяг заміщення споживання первинних енергоресурсів (млн. тонн умовного палива)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5,61/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15,12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1,07/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1,03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2,04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1,14/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3,04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4,02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4,99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6) будівництво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електрогенеруючих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 потужностей на основі використання енергії вітру, в тому числі: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76001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14452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14962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15462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15562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15563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0,57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вітрових електростанцій з проведенням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ктно-вишукувальних робіт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8190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890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1400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2000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2000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14,55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0,97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1,94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2,91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3,88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4,85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будівництво вітрових електростанцій в Автономній Республіці Крим, Донецькій, Запорізькій, Миколаївській та Одеській областях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67811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13562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13562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13562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13562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13563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введена в експлуатацію потужність (МВт)/обсяг заміщення споживання первинних енергоресурсів (млн. тонн умовного палива)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1453/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1,57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440/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0,46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590/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0,79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7)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використання енергії сонця для: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21650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1305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2445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4240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6308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7352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560/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165/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190/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0,23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виробництва електроенергії, у тому числі: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2316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771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883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500/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145/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165/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будівництво промислових сонячних установок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16933,5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1153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2116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3464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4811,5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5389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893/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1,07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145/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275/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0,31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400/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виробництва теплової енергії, у тому числі: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283,5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80,5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800/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245/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0,29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360/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 xml:space="preserve"> 0,52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будівництво промислових сонячних установок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2117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110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344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645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960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введена в експлуатацію потужність (МВт)/обсяг заміщення споживання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первинних енергоресурсів (млн. тонн умовного палива)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lastRenderedPageBreak/>
              <w:t>75/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8) відновлення малої гідроенергетики та будівництво нових потужностей,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530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490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з будівництва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малих гідроелектростанцій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360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відновлення роботи та будівництво малих гідроелектростанцій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791/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1,36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  <w:br/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79,3/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158,6/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0,16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158,6/</w:t>
            </w:r>
            <w:r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158,6/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0,36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235,9/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9)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установок, що працюють на твердому біопаливі, для виробництва: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1069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106,9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213,8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213,8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213,8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320,7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300" w:type="pct"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770/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1,2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  <w:br/>
            </w: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0,05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154/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154/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154/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231/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0,46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електроенергії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59,8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59,8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59,8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89,7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0,16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4,6/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4,9/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теплової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770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0,19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11,1/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22,2/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22,2/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22,2/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0,05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33,3/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10)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установок, що працюють на біогазі, для виробництва: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44,1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t>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0,9/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електроенергії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3,9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108/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0,17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10,8/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21,6/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21,6/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21,6/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32,4/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0,07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теплової енергії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32,4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введена в експлуатацію потужність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(млн. тонн)/ обсяг заміщення споживання первинних енергоресурсів (млн. тонн умовного палива)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11)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будівництва установок для виробництва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біодизеля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1,14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0,18/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0,34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будівництва установок для виробництва паливного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біоетанолу</w:t>
            </w:r>
            <w:proofErr w:type="spellEnd"/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1903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190,3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380,6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380,6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380,6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570,9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0,75/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0,26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0,15/ 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0,05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0,29/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перероблення торфу та виготовлення торфобрикетів, фрезерного торфу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71,6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введена в експлуатацію потужність (МВт)/обсяг заміщення споживання первинних енергоресурсів (млн. тонн умовного палива)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461,5/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2,54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8,5/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43/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87/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0,37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0,73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193/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1,28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12) 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установок для генерації електроенергії з використанням енергії біомаси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80" w:line="228" w:lineRule="auto"/>
              <w:ind w:left="57" w:right="57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6000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565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1130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1695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2497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sz w:val="18"/>
                <w:szCs w:val="18"/>
              </w:rPr>
              <w:t>-</w:t>
            </w: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41/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154/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13)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ктів будівництва типової сучасної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міні-ТЕЦ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що працює на біомасі та інших альтернативних видах палива: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Мінрегіон</w:t>
            </w:r>
            <w:proofErr w:type="spellEnd"/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розроблення техніко-економічного обґрунтування та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кту будівництва типової сучасної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міні-ТЕЦ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що працює на біомасі та інших альтернативних видах палива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1004"/>
        </w:trPr>
        <w:tc>
          <w:tcPr>
            <w:tcW w:w="365" w:type="pct"/>
            <w:vAlign w:val="center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vAlign w:val="center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after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будівництво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міні-ТЕЦ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, що працюють на біомасі та інших альтернативних видах палива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4000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800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3100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_______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4002,5</w:t>
            </w:r>
          </w:p>
        </w:tc>
        <w:tc>
          <w:tcPr>
            <w:tcW w:w="116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</w:t>
            </w:r>
          </w:p>
        </w:tc>
        <w:tc>
          <w:tcPr>
            <w:tcW w:w="124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100</w:t>
            </w:r>
          </w:p>
        </w:tc>
        <w:tc>
          <w:tcPr>
            <w:tcW w:w="16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800</w:t>
            </w:r>
          </w:p>
        </w:tc>
        <w:tc>
          <w:tcPr>
            <w:tcW w:w="180" w:type="pct"/>
            <w:vAlign w:val="bottom"/>
            <w:hideMark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3100</w:t>
            </w:r>
          </w:p>
        </w:tc>
        <w:tc>
          <w:tcPr>
            <w:tcW w:w="128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  <w:vAlign w:val="bottom"/>
          </w:tcPr>
          <w:p w:rsidR="0004060B" w:rsidRPr="00535CE6" w:rsidRDefault="0004060B" w:rsidP="00651C2F">
            <w:pPr>
              <w:widowControl w:val="0"/>
              <w:spacing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0,41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0,04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109/</w:t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br/>
              <w:t>0,26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14) реалізація пілотних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геотермальних теплових електростанцій з використанням супутнього газу, в тому числі для: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2432,9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13,7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115,9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306,7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557,1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1439,5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0,07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70/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0,21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вироблення 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електроенергії в:</w:t>
            </w:r>
          </w:p>
        </w:tc>
        <w:tc>
          <w:tcPr>
            <w:tcW w:w="308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відповідна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облдержадміні-</w:t>
            </w:r>
            <w:proofErr w:type="spellEnd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страція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1718,3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163,9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371,1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1166,8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Автономній Республіці Крим</w:t>
            </w:r>
          </w:p>
        </w:tc>
        <w:tc>
          <w:tcPr>
            <w:tcW w:w="308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95,4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64,8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областях:</w:t>
            </w:r>
          </w:p>
        </w:tc>
        <w:tc>
          <w:tcPr>
            <w:tcW w:w="308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Закарпатській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955,1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91,1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206,3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648,4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Івано-Франківській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95,4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64,8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Львівській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41,2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129,6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Полтавській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41,2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129,6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Харківській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190,8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41,2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129,6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0,11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15/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20/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26/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39/</w:t>
            </w:r>
            <w:r w:rsidRPr="00535CE6">
              <w:rPr>
                <w:rFonts w:ascii="Times New Roman" w:eastAsia="Verdana" w:hAnsi="Times New Roman"/>
                <w:spacing w:val="-6"/>
                <w:sz w:val="14"/>
                <w:szCs w:val="14"/>
              </w:rPr>
              <w:br/>
            </w: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0,05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вироблення теплової енергії в: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6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714,6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106,8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142,8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272,7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Автономній Республіці Крим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66,4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9,9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13,3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17,3</w:t>
            </w: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25,3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областях: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Вінницькій</w:t>
            </w:r>
          </w:p>
        </w:tc>
        <w:tc>
          <w:tcPr>
            <w:tcW w:w="308" w:type="pct"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2,7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3,7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Волинській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3,7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5,4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Дніпропетровській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5,9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Донецькій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Житомирській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Закарпатській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19,2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Запорізькій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Івано-Франківській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10,7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Київській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20,7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Кіровоградській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Луганській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4,9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Львівській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47,2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Миколаївській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Одеській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24,2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9,3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Полтавській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52,3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10,5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19,9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Рівненській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44,1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11,5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Сумській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51,5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7,7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Тернопільській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Харківській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53,9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8,1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Херсонській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7,8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10,4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13,5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19,8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Хмельницькій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Черкаській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14,6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3,8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Чернівецькій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 Чернігівській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8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28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0,2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4,2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8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обсяг заміщення споживання первинних енергоресурсів</w:t>
            </w:r>
            <w:r w:rsidRPr="002D495E">
              <w:rPr>
                <w:rFonts w:ascii="Times New Roman" w:eastAsia="Verdana" w:hAnsi="Times New Roman"/>
                <w:sz w:val="18"/>
                <w:szCs w:val="18"/>
              </w:rPr>
              <w:br/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(млн. тонн умовного палива)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48,48</w:t>
            </w:r>
          </w:p>
        </w:tc>
        <w:tc>
          <w:tcPr>
            <w:tcW w:w="125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8,86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9,37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9,67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9,98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10,6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15) впровадження технологій використання промислового газу, в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Держенерго-ефективності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4396,8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339,4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778,6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1585,1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1589,7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vMerge/>
            <w:vAlign w:val="bottom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13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2,5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2,6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2,6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2,7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коксового газу в Донецькій, Луганській, Дніпропетровській, Запорізькій та Харківській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6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відповідна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облдержадміні-страція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6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130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25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6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30,5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6,1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6,1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6,1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доменного газу в Донецькій, Луганській, Дніпропетровській та Запорізькій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305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2,7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0,5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1,2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газу (метану) в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Донецькій, Луганській, Дніпропетровській, Запорізькій, Волинській, Закарпатській та Львівській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3215,7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127,4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619,9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1280,9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1187,5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0,02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0,004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0,016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сланцевого газу в Донецькій, Луганській, Дніпропетровській та Харківській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відповідна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облдержадміні-страція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646,1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105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51,7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196,2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293,2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0,86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0,16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0,17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0,17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0,18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конверторного газу в Луганській та Дніпропетровській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jc w:val="center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1,4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0,2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феросплавного газу в Луганській, Запорізькій та Дніпропетровській областях</w:t>
            </w:r>
          </w:p>
        </w:tc>
        <w:tc>
          <w:tcPr>
            <w:tcW w:w="308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2,6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0,4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0,6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16) впровадження технологій використання низьконапірного газу, видобутого з родовищ нафти і газу, для виробництва теплової та електричної енергії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Міненерго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вугілля</w:t>
            </w:r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21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25,22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6,08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6,08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6,08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6,98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17) реалізація про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е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ктів з будівництва установок для виробництва синтетичного палива, у тому числі:</w:t>
            </w:r>
          </w:p>
        </w:tc>
        <w:tc>
          <w:tcPr>
            <w:tcW w:w="308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Рада міністрів Автономної Республіки Крим, обласні, Київська та Севастопольська міські </w:t>
            </w:r>
            <w:proofErr w:type="spellStart"/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адміністрації</w:t>
            </w:r>
            <w:proofErr w:type="spellEnd"/>
          </w:p>
        </w:tc>
        <w:tc>
          <w:tcPr>
            <w:tcW w:w="211" w:type="pct"/>
            <w:hideMark/>
          </w:tcPr>
          <w:p w:rsidR="0004060B" w:rsidRPr="002D495E" w:rsidRDefault="006C678A" w:rsidP="00651C2F">
            <w:pPr>
              <w:widowControl w:val="0"/>
              <w:spacing w:before="120" w:line="228" w:lineRule="auto"/>
              <w:ind w:left="57" w:right="57"/>
              <w:jc w:val="center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  <w:r w:rsidR="0004060B"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“</w:t>
            </w:r>
            <w:r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1177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393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394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24,9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6,9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газоподібного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65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tcBorders>
              <w:bottom w:val="single" w:sz="4" w:space="0" w:color="auto"/>
            </w:tcBorders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0,32</w:t>
            </w: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0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21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22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  <w:t>0,08</w:t>
            </w: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рідкого</w:t>
            </w: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1112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371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371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tcBorders>
              <w:top w:val="single" w:sz="4" w:space="0" w:color="auto"/>
            </w:tcBorders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Разом за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br/>
              <w:t>завданням 3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121606,3254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17133,2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19805,815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23811,41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27695,3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33010,6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 тому числі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873,7954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391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197,6954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135,1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  <w:bdr w:val="none" w:sz="0" w:space="0" w:color="auto" w:frame="1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 xml:space="preserve">інші </w:t>
            </w: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lastRenderedPageBreak/>
              <w:t>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lastRenderedPageBreak/>
              <w:t>120732,53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16742,2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19608,12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23676,31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27695,3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33010,6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Усього за Програмою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>
              <w:rPr>
                <w:rFonts w:ascii="Times New Roman" w:eastAsia="Verdana" w:hAnsi="Times New Roman"/>
                <w:spacing w:val="-8"/>
                <w:sz w:val="12"/>
                <w:szCs w:val="12"/>
              </w:rPr>
              <w:t>346871,52369126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9180,1</w:t>
            </w: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30846,4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43708,5225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67300,21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89857,5229928</w:t>
            </w: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7" w:right="2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102421,81587146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893,84542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832,436127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500,0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780,67078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400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2"/>
                <w:szCs w:val="12"/>
              </w:rPr>
              <w:t>150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у тому числі</w:t>
            </w: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державний бюджет</w:t>
            </w:r>
          </w:p>
        </w:tc>
        <w:tc>
          <w:tcPr>
            <w:tcW w:w="20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8564,69369126</w:t>
            </w:r>
          </w:p>
        </w:tc>
        <w:tc>
          <w:tcPr>
            <w:tcW w:w="11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600</w:t>
            </w:r>
          </w:p>
        </w:tc>
        <w:tc>
          <w:tcPr>
            <w:tcW w:w="11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910</w:t>
            </w:r>
          </w:p>
        </w:tc>
        <w:tc>
          <w:tcPr>
            <w:tcW w:w="15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827,5025</w:t>
            </w:r>
          </w:p>
        </w:tc>
        <w:tc>
          <w:tcPr>
            <w:tcW w:w="124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1766,8</w:t>
            </w:r>
          </w:p>
        </w:tc>
        <w:tc>
          <w:tcPr>
            <w:tcW w:w="16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498,1229928</w:t>
            </w:r>
          </w:p>
        </w:tc>
        <w:tc>
          <w:tcPr>
            <w:tcW w:w="18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405,31587146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893,84542</w:t>
            </w: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832,436127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500,0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780,67078</w:t>
            </w: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400</w:t>
            </w: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  <w:r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</w:t>
            </w: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місцевий бюджет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15000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1800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2000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2300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2650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2950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3300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  <w:tr w:rsidR="0004060B" w:rsidRPr="00535CE6" w:rsidTr="00651C2F">
        <w:trPr>
          <w:trHeight w:val="20"/>
        </w:trPr>
        <w:tc>
          <w:tcPr>
            <w:tcW w:w="365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110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2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11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  <w:bdr w:val="none" w:sz="0" w:space="0" w:color="auto" w:frame="1"/>
              </w:rPr>
            </w:pPr>
          </w:p>
        </w:tc>
        <w:tc>
          <w:tcPr>
            <w:tcW w:w="119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06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2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1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9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textAlignment w:val="baseline"/>
              <w:rPr>
                <w:rFonts w:ascii="Times New Roman" w:eastAsia="Verdana" w:hAnsi="Times New Roman"/>
                <w:spacing w:val="-6"/>
                <w:sz w:val="14"/>
                <w:szCs w:val="14"/>
              </w:rPr>
            </w:pPr>
          </w:p>
        </w:tc>
        <w:tc>
          <w:tcPr>
            <w:tcW w:w="481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308" w:type="pct"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</w:p>
        </w:tc>
        <w:tc>
          <w:tcPr>
            <w:tcW w:w="211" w:type="pct"/>
            <w:hideMark/>
          </w:tcPr>
          <w:p w:rsidR="0004060B" w:rsidRPr="002D495E" w:rsidRDefault="0004060B" w:rsidP="00651C2F">
            <w:pPr>
              <w:widowControl w:val="0"/>
              <w:spacing w:before="120" w:line="228" w:lineRule="auto"/>
              <w:ind w:left="57" w:right="57"/>
              <w:textAlignment w:val="baseline"/>
              <w:rPr>
                <w:rFonts w:ascii="Times New Roman" w:eastAsia="Verdana" w:hAnsi="Times New Roman"/>
                <w:sz w:val="18"/>
                <w:szCs w:val="18"/>
              </w:rPr>
            </w:pPr>
            <w:r w:rsidRPr="002D495E">
              <w:rPr>
                <w:rFonts w:ascii="Times New Roman" w:eastAsia="Verdana" w:hAnsi="Times New Roman"/>
                <w:color w:val="000000"/>
                <w:sz w:val="18"/>
                <w:szCs w:val="18"/>
              </w:rPr>
              <w:t>інші джерела</w:t>
            </w:r>
          </w:p>
        </w:tc>
        <w:tc>
          <w:tcPr>
            <w:tcW w:w="20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323306,83</w:t>
            </w:r>
          </w:p>
        </w:tc>
        <w:tc>
          <w:tcPr>
            <w:tcW w:w="116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6780,1</w:t>
            </w:r>
          </w:p>
        </w:tc>
        <w:tc>
          <w:tcPr>
            <w:tcW w:w="118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27936,4</w:t>
            </w:r>
          </w:p>
        </w:tc>
        <w:tc>
          <w:tcPr>
            <w:tcW w:w="153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40581,02</w:t>
            </w:r>
          </w:p>
        </w:tc>
        <w:tc>
          <w:tcPr>
            <w:tcW w:w="124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62883,41</w:t>
            </w:r>
          </w:p>
        </w:tc>
        <w:tc>
          <w:tcPr>
            <w:tcW w:w="16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86409,4</w:t>
            </w:r>
          </w:p>
        </w:tc>
        <w:tc>
          <w:tcPr>
            <w:tcW w:w="180" w:type="pct"/>
            <w:hideMark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spacing w:val="-8"/>
                <w:sz w:val="14"/>
                <w:szCs w:val="14"/>
              </w:rPr>
            </w:pPr>
            <w:r w:rsidRPr="00535CE6"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  <w:t>98716,5</w:t>
            </w:r>
          </w:p>
        </w:tc>
        <w:tc>
          <w:tcPr>
            <w:tcW w:w="128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3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5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  <w:tc>
          <w:tcPr>
            <w:tcW w:w="143" w:type="pct"/>
          </w:tcPr>
          <w:p w:rsidR="0004060B" w:rsidRPr="00535CE6" w:rsidRDefault="0004060B" w:rsidP="00651C2F">
            <w:pPr>
              <w:widowControl w:val="0"/>
              <w:spacing w:before="120" w:line="228" w:lineRule="auto"/>
              <w:ind w:left="-57" w:right="-57"/>
              <w:jc w:val="center"/>
              <w:textAlignment w:val="baseline"/>
              <w:rPr>
                <w:rFonts w:ascii="Times New Roman" w:eastAsia="Verdana" w:hAnsi="Times New Roman"/>
                <w:color w:val="000000"/>
                <w:spacing w:val="-8"/>
                <w:sz w:val="14"/>
                <w:szCs w:val="14"/>
              </w:rPr>
            </w:pPr>
          </w:p>
        </w:tc>
      </w:tr>
    </w:tbl>
    <w:p w:rsidR="00084FF5" w:rsidRDefault="00084FF5">
      <w:pPr>
        <w:rPr>
          <w:lang w:val="en-US"/>
        </w:rPr>
      </w:pPr>
    </w:p>
    <w:p w:rsidR="0004060B" w:rsidRPr="002D495E" w:rsidRDefault="0004060B" w:rsidP="0004060B">
      <w:pPr>
        <w:widowControl w:val="0"/>
        <w:spacing w:before="120"/>
        <w:jc w:val="both"/>
        <w:outlineLvl w:val="2"/>
        <w:rPr>
          <w:rFonts w:ascii="Times New Roman" w:eastAsia="Verdana" w:hAnsi="Times New Roman"/>
          <w:sz w:val="18"/>
          <w:szCs w:val="18"/>
        </w:rPr>
      </w:pPr>
      <w:r w:rsidRPr="002D495E">
        <w:rPr>
          <w:rFonts w:ascii="Times New Roman" w:eastAsia="Verdana" w:hAnsi="Times New Roman"/>
          <w:sz w:val="18"/>
          <w:szCs w:val="18"/>
        </w:rPr>
        <w:t>_________</w:t>
      </w:r>
    </w:p>
    <w:p w:rsidR="0004060B" w:rsidRPr="002D495E" w:rsidRDefault="0004060B" w:rsidP="0004060B">
      <w:pPr>
        <w:spacing w:before="60"/>
        <w:rPr>
          <w:rFonts w:ascii="Times New Roman" w:eastAsia="Verdana" w:hAnsi="Times New Roman"/>
          <w:sz w:val="18"/>
          <w:szCs w:val="18"/>
        </w:rPr>
      </w:pPr>
      <w:r w:rsidRPr="002D495E">
        <w:rPr>
          <w:rFonts w:ascii="Times New Roman" w:eastAsia="Verdana" w:hAnsi="Times New Roman"/>
          <w:sz w:val="18"/>
          <w:szCs w:val="18"/>
        </w:rPr>
        <w:t>* Кількість умовного палива розраховано наростаючим підсумком.</w:t>
      </w:r>
    </w:p>
    <w:p w:rsidR="0004060B" w:rsidRPr="0004060B" w:rsidRDefault="0004060B"/>
    <w:sectPr w:rsidR="0004060B" w:rsidRPr="0004060B" w:rsidSect="00E358C6">
      <w:pgSz w:w="23814" w:h="16839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913"/>
    <w:multiLevelType w:val="hybridMultilevel"/>
    <w:tmpl w:val="0D34D238"/>
    <w:lvl w:ilvl="0" w:tplc="F458671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1">
    <w:nsid w:val="14497AF9"/>
    <w:multiLevelType w:val="hybridMultilevel"/>
    <w:tmpl w:val="5252727C"/>
    <w:lvl w:ilvl="0" w:tplc="EA36BE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F513D4"/>
    <w:multiLevelType w:val="hybridMultilevel"/>
    <w:tmpl w:val="D0F49E56"/>
    <w:lvl w:ilvl="0" w:tplc="DDCA44E0">
      <w:start w:val="17"/>
      <w:numFmt w:val="bullet"/>
      <w:lvlText w:val="-"/>
      <w:lvlJc w:val="left"/>
      <w:pPr>
        <w:ind w:left="720" w:hanging="360"/>
      </w:pPr>
      <w:rPr>
        <w:rFonts w:ascii="Verdana" w:eastAsia="Courier New" w:hAnsi="Verdana" w:cs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3">
    <w:nsid w:val="265075C2"/>
    <w:multiLevelType w:val="hybridMultilevel"/>
    <w:tmpl w:val="9A06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00756"/>
    <w:multiLevelType w:val="hybridMultilevel"/>
    <w:tmpl w:val="4D50596E"/>
    <w:lvl w:ilvl="0" w:tplc="04220001">
      <w:numFmt w:val="bullet"/>
      <w:lvlText w:val=""/>
      <w:lvlJc w:val="left"/>
      <w:pPr>
        <w:ind w:left="720" w:hanging="360"/>
      </w:pPr>
      <w:rPr>
        <w:rFonts w:ascii="Antiqua" w:eastAsia="Verdana" w:hAnsi="Antiqua" w:cs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5">
    <w:nsid w:val="34636E42"/>
    <w:multiLevelType w:val="hybridMultilevel"/>
    <w:tmpl w:val="51B0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A1AB4"/>
    <w:multiLevelType w:val="hybridMultilevel"/>
    <w:tmpl w:val="A66ABB2A"/>
    <w:lvl w:ilvl="0" w:tplc="ACC0E070">
      <w:start w:val="4"/>
      <w:numFmt w:val="bullet"/>
      <w:lvlText w:val="-"/>
      <w:lvlJc w:val="left"/>
      <w:pPr>
        <w:ind w:left="720" w:hanging="360"/>
      </w:pPr>
      <w:rPr>
        <w:rFonts w:ascii="Verdana" w:eastAsia="Courier New" w:hAnsi="Verdana" w:cs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7">
    <w:nsid w:val="448D07BB"/>
    <w:multiLevelType w:val="hybridMultilevel"/>
    <w:tmpl w:val="CB1A4BB4"/>
    <w:lvl w:ilvl="0" w:tplc="44E0C4DC">
      <w:start w:val="5"/>
      <w:numFmt w:val="bullet"/>
      <w:lvlText w:val=""/>
      <w:lvlJc w:val="left"/>
      <w:pPr>
        <w:ind w:left="927" w:hanging="360"/>
      </w:pPr>
      <w:rPr>
        <w:rFonts w:ascii="Symbol" w:eastAsia="Verdan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59D650F"/>
    <w:multiLevelType w:val="hybridMultilevel"/>
    <w:tmpl w:val="29E00460"/>
    <w:lvl w:ilvl="0" w:tplc="3968D9CC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Verdana" w:hAnsi="Verdana" w:cs="Verdan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68661B"/>
    <w:multiLevelType w:val="hybridMultilevel"/>
    <w:tmpl w:val="69FEC8DA"/>
    <w:lvl w:ilvl="0" w:tplc="818448B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F51060"/>
    <w:multiLevelType w:val="hybridMultilevel"/>
    <w:tmpl w:val="394203A0"/>
    <w:lvl w:ilvl="0" w:tplc="464E7586">
      <w:start w:val="17"/>
      <w:numFmt w:val="bullet"/>
      <w:lvlText w:val="-"/>
      <w:lvlJc w:val="left"/>
      <w:pPr>
        <w:ind w:left="720" w:hanging="360"/>
      </w:pPr>
      <w:rPr>
        <w:rFonts w:ascii="Verdana" w:eastAsia="Courier New" w:hAnsi="Verdana" w:cs="Verdana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abstractNum w:abstractNumId="11">
    <w:nsid w:val="5EF82CDF"/>
    <w:multiLevelType w:val="hybridMultilevel"/>
    <w:tmpl w:val="87705FA4"/>
    <w:lvl w:ilvl="0" w:tplc="6B02C79E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05727C6"/>
    <w:multiLevelType w:val="hybridMultilevel"/>
    <w:tmpl w:val="9A06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43FD2"/>
    <w:multiLevelType w:val="hybridMultilevel"/>
    <w:tmpl w:val="095A1C44"/>
    <w:lvl w:ilvl="0" w:tplc="A8C4F672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MS Reference Specialty" w:hAnsi="MS Reference Specialty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Antiqua" w:hAnsi="Antiqua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MS Reference Specialty" w:hAnsi="MS Reference Specialty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Antiqua" w:hAnsi="Antiqua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MS Reference Specialty" w:hAnsi="MS Reference Specialty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8C6"/>
    <w:rsid w:val="0004060B"/>
    <w:rsid w:val="00084FF5"/>
    <w:rsid w:val="006C678A"/>
    <w:rsid w:val="00827AB3"/>
    <w:rsid w:val="009F2A97"/>
    <w:rsid w:val="00CE0191"/>
    <w:rsid w:val="00DC307F"/>
    <w:rsid w:val="00E3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4060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060B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04060B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4060B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04060B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60B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4060B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060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4060B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04060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4060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04060B"/>
    <w:pPr>
      <w:spacing w:before="120"/>
      <w:ind w:firstLine="567"/>
    </w:pPr>
  </w:style>
  <w:style w:type="paragraph" w:customStyle="1" w:styleId="a6">
    <w:name w:val="Шапка документу"/>
    <w:basedOn w:val="a"/>
    <w:rsid w:val="0004060B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04060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060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Підпис"/>
    <w:basedOn w:val="a"/>
    <w:rsid w:val="0004060B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04060B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04060B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04060B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04060B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04060B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5"/>
    <w:rsid w:val="0004060B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04060B"/>
    <w:pPr>
      <w:ind w:firstLine="567"/>
      <w:jc w:val="both"/>
    </w:pPr>
  </w:style>
  <w:style w:type="paragraph" w:customStyle="1" w:styleId="ShapkaDocumentu">
    <w:name w:val="Shapka Documentu"/>
    <w:basedOn w:val="NormalText"/>
    <w:rsid w:val="0004060B"/>
    <w:pPr>
      <w:keepNext/>
      <w:keepLines/>
      <w:spacing w:after="240"/>
      <w:ind w:left="3969" w:firstLine="0"/>
      <w:jc w:val="center"/>
    </w:pPr>
  </w:style>
  <w:style w:type="numbering" w:customStyle="1" w:styleId="11">
    <w:name w:val="Нет списка1"/>
    <w:next w:val="a2"/>
    <w:uiPriority w:val="99"/>
    <w:semiHidden/>
    <w:unhideWhenUsed/>
    <w:rsid w:val="0004060B"/>
  </w:style>
  <w:style w:type="character" w:styleId="af0">
    <w:name w:val="Hyperlink"/>
    <w:uiPriority w:val="99"/>
    <w:unhideWhenUsed/>
    <w:rsid w:val="0004060B"/>
    <w:rPr>
      <w:color w:val="0000FF"/>
      <w:u w:val="single"/>
    </w:rPr>
  </w:style>
  <w:style w:type="character" w:customStyle="1" w:styleId="12">
    <w:name w:val="Просмотренная гиперссылка1"/>
    <w:uiPriority w:val="99"/>
    <w:semiHidden/>
    <w:unhideWhenUsed/>
    <w:rsid w:val="0004060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040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imes New Roman" w:eastAsia="Courier New" w:hAnsi="Times New Roman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4060B"/>
    <w:rPr>
      <w:rFonts w:ascii="Times New Roman" w:eastAsia="Courier New" w:hAnsi="Times New Roman" w:cs="Times New Roman"/>
      <w:color w:val="000000"/>
      <w:sz w:val="21"/>
      <w:szCs w:val="21"/>
      <w:lang w:val="ru-RU" w:eastAsia="ru-RU"/>
    </w:rPr>
  </w:style>
  <w:style w:type="paragraph" w:styleId="af1">
    <w:name w:val="annotation text"/>
    <w:basedOn w:val="a"/>
    <w:link w:val="af2"/>
    <w:uiPriority w:val="99"/>
    <w:unhideWhenUsed/>
    <w:rsid w:val="0004060B"/>
    <w:rPr>
      <w:rFonts w:ascii="Batang" w:eastAsia="Verdana" w:hAnsi="Batang"/>
      <w:sz w:val="20"/>
    </w:rPr>
  </w:style>
  <w:style w:type="character" w:customStyle="1" w:styleId="af2">
    <w:name w:val="Текст примечания Знак"/>
    <w:basedOn w:val="a0"/>
    <w:link w:val="af1"/>
    <w:uiPriority w:val="99"/>
    <w:rsid w:val="0004060B"/>
    <w:rPr>
      <w:rFonts w:ascii="Batang" w:eastAsia="Verdana" w:hAnsi="Batang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04060B"/>
    <w:pPr>
      <w:jc w:val="center"/>
    </w:pPr>
    <w:rPr>
      <w:rFonts w:ascii="Verdana" w:eastAsia="Verdana" w:hAnsi="Verdana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4060B"/>
    <w:rPr>
      <w:rFonts w:ascii="Verdana" w:eastAsia="Verdana" w:hAnsi="Verdana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unhideWhenUsed/>
    <w:rsid w:val="0004060B"/>
    <w:pPr>
      <w:spacing w:after="120"/>
    </w:pPr>
    <w:rPr>
      <w:rFonts w:ascii="Courier New" w:eastAsia="Symbol" w:hAnsi="Courier New"/>
      <w:sz w:val="24"/>
      <w:szCs w:val="24"/>
      <w:lang w:val="ru-RU"/>
    </w:rPr>
  </w:style>
  <w:style w:type="character" w:customStyle="1" w:styleId="af6">
    <w:name w:val="Основной текст Знак"/>
    <w:basedOn w:val="a0"/>
    <w:link w:val="af5"/>
    <w:rsid w:val="0004060B"/>
    <w:rPr>
      <w:rFonts w:ascii="Courier New" w:eastAsia="Symbol" w:hAnsi="Courier New" w:cs="Times New Roman"/>
      <w:sz w:val="24"/>
      <w:szCs w:val="24"/>
      <w:lang w:val="ru-RU" w:eastAsia="ru-RU"/>
    </w:rPr>
  </w:style>
  <w:style w:type="paragraph" w:styleId="af7">
    <w:name w:val="Body Text Indent"/>
    <w:basedOn w:val="a"/>
    <w:link w:val="af8"/>
    <w:unhideWhenUsed/>
    <w:rsid w:val="0004060B"/>
    <w:pPr>
      <w:spacing w:after="120" w:line="276" w:lineRule="auto"/>
      <w:ind w:left="283"/>
    </w:pPr>
    <w:rPr>
      <w:rFonts w:ascii="Courier New" w:eastAsia="Courier New" w:hAnsi="Courier New"/>
      <w:sz w:val="22"/>
      <w:szCs w:val="22"/>
      <w:lang w:val="ru-RU" w:eastAsia="en-US"/>
    </w:rPr>
  </w:style>
  <w:style w:type="character" w:customStyle="1" w:styleId="af8">
    <w:name w:val="Основной текст с отступом Знак"/>
    <w:basedOn w:val="a0"/>
    <w:link w:val="af7"/>
    <w:rsid w:val="0004060B"/>
    <w:rPr>
      <w:rFonts w:ascii="Courier New" w:eastAsia="Courier New" w:hAnsi="Courier New" w:cs="Times New Roman"/>
      <w:lang w:val="ru-RU"/>
    </w:rPr>
  </w:style>
  <w:style w:type="paragraph" w:styleId="31">
    <w:name w:val="Body Text 3"/>
    <w:basedOn w:val="a"/>
    <w:link w:val="32"/>
    <w:unhideWhenUsed/>
    <w:rsid w:val="0004060B"/>
    <w:pPr>
      <w:spacing w:after="120"/>
    </w:pPr>
    <w:rPr>
      <w:rFonts w:ascii="Verdana" w:eastAsia="Verdana" w:hAnsi="Verdan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4060B"/>
    <w:rPr>
      <w:rFonts w:ascii="Verdana" w:eastAsia="Verdana" w:hAnsi="Verdana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nhideWhenUsed/>
    <w:rsid w:val="0004060B"/>
    <w:pPr>
      <w:shd w:val="clear" w:color="auto" w:fill="000080"/>
      <w:spacing w:after="200" w:line="276" w:lineRule="auto"/>
    </w:pPr>
    <w:rPr>
      <w:rFonts w:ascii="MS Mincho" w:eastAsia="Courier New" w:hAnsi="MS Mincho"/>
      <w:sz w:val="20"/>
      <w:lang w:val="ru-RU" w:eastAsia="en-US"/>
    </w:rPr>
  </w:style>
  <w:style w:type="character" w:customStyle="1" w:styleId="afa">
    <w:name w:val="Схема документа Знак"/>
    <w:basedOn w:val="a0"/>
    <w:link w:val="af9"/>
    <w:rsid w:val="0004060B"/>
    <w:rPr>
      <w:rFonts w:ascii="MS Mincho" w:eastAsia="Courier New" w:hAnsi="MS Mincho" w:cs="Times New Roman"/>
      <w:sz w:val="20"/>
      <w:szCs w:val="20"/>
      <w:shd w:val="clear" w:color="auto" w:fill="000080"/>
      <w:lang w:val="ru-RU"/>
    </w:rPr>
  </w:style>
  <w:style w:type="paragraph" w:styleId="afb">
    <w:name w:val="annotation subject"/>
    <w:basedOn w:val="af1"/>
    <w:next w:val="af1"/>
    <w:link w:val="afc"/>
    <w:uiPriority w:val="99"/>
    <w:unhideWhenUsed/>
    <w:rsid w:val="0004060B"/>
    <w:rPr>
      <w:b/>
      <w:bCs/>
    </w:rPr>
  </w:style>
  <w:style w:type="character" w:customStyle="1" w:styleId="afc">
    <w:name w:val="Тема примечания Знак"/>
    <w:basedOn w:val="af2"/>
    <w:link w:val="afb"/>
    <w:uiPriority w:val="99"/>
    <w:rsid w:val="0004060B"/>
    <w:rPr>
      <w:b/>
      <w:bCs/>
    </w:rPr>
  </w:style>
  <w:style w:type="paragraph" w:styleId="afd">
    <w:name w:val="Balloon Text"/>
    <w:basedOn w:val="a"/>
    <w:link w:val="afe"/>
    <w:unhideWhenUsed/>
    <w:rsid w:val="0004060B"/>
    <w:pPr>
      <w:spacing w:after="200" w:line="276" w:lineRule="auto"/>
    </w:pPr>
    <w:rPr>
      <w:rFonts w:ascii="MS Mincho" w:eastAsia="Courier New" w:hAnsi="MS Mincho"/>
      <w:sz w:val="16"/>
      <w:szCs w:val="16"/>
      <w:lang w:val="ru-RU" w:eastAsia="en-US"/>
    </w:rPr>
  </w:style>
  <w:style w:type="character" w:customStyle="1" w:styleId="afe">
    <w:name w:val="Текст выноски Знак"/>
    <w:basedOn w:val="a0"/>
    <w:link w:val="afd"/>
    <w:rsid w:val="0004060B"/>
    <w:rPr>
      <w:rFonts w:ascii="MS Mincho" w:eastAsia="Courier New" w:hAnsi="MS Mincho" w:cs="Times New Roman"/>
      <w:sz w:val="16"/>
      <w:szCs w:val="16"/>
      <w:lang w:val="ru-RU"/>
    </w:rPr>
  </w:style>
  <w:style w:type="paragraph" w:styleId="aff">
    <w:name w:val="List Paragraph"/>
    <w:basedOn w:val="a"/>
    <w:uiPriority w:val="34"/>
    <w:qFormat/>
    <w:rsid w:val="0004060B"/>
    <w:pPr>
      <w:spacing w:after="200" w:line="276" w:lineRule="auto"/>
      <w:ind w:left="720"/>
      <w:contextualSpacing/>
    </w:pPr>
    <w:rPr>
      <w:rFonts w:ascii="Courier New" w:eastAsia="Courier New" w:hAnsi="Courier New" w:cs="Verdana"/>
      <w:sz w:val="22"/>
      <w:szCs w:val="22"/>
      <w:lang w:val="ru-RU" w:eastAsia="en-US"/>
    </w:rPr>
  </w:style>
  <w:style w:type="paragraph" w:customStyle="1" w:styleId="13">
    <w:name w:val="Підпис1"/>
    <w:basedOn w:val="a"/>
    <w:rsid w:val="0004060B"/>
    <w:pPr>
      <w:keepLines/>
      <w:tabs>
        <w:tab w:val="center" w:pos="2268"/>
        <w:tab w:val="left" w:pos="6804"/>
      </w:tabs>
      <w:spacing w:before="360"/>
    </w:pPr>
    <w:rPr>
      <w:rFonts w:ascii="Batang" w:eastAsia="Verdana" w:hAnsi="Batang" w:cs="Verdana"/>
      <w:b/>
      <w:position w:val="-48"/>
    </w:rPr>
  </w:style>
  <w:style w:type="paragraph" w:customStyle="1" w:styleId="aff0">
    <w:name w:val="До листа"/>
    <w:basedOn w:val="a"/>
    <w:rsid w:val="0004060B"/>
    <w:pPr>
      <w:keepNext/>
      <w:keepLines/>
      <w:spacing w:before="240" w:after="240"/>
      <w:jc w:val="center"/>
    </w:pPr>
    <w:rPr>
      <w:rFonts w:ascii="Batang" w:eastAsia="Verdana" w:hAnsi="Batang" w:cs="Verdana"/>
    </w:rPr>
  </w:style>
  <w:style w:type="paragraph" w:customStyle="1" w:styleId="aff1">
    <w:name w:val="Виконавець"/>
    <w:basedOn w:val="a"/>
    <w:rsid w:val="0004060B"/>
    <w:pPr>
      <w:spacing w:before="240" w:after="240"/>
      <w:ind w:left="1418"/>
      <w:jc w:val="both"/>
    </w:pPr>
    <w:rPr>
      <w:rFonts w:ascii="Batang" w:eastAsia="Verdana" w:hAnsi="Batang" w:cs="Verdana"/>
      <w:b/>
    </w:rPr>
  </w:style>
  <w:style w:type="paragraph" w:customStyle="1" w:styleId="aff2">
    <w:name w:val="Контролер"/>
    <w:basedOn w:val="a"/>
    <w:rsid w:val="0004060B"/>
    <w:pPr>
      <w:spacing w:before="240"/>
    </w:pPr>
    <w:rPr>
      <w:rFonts w:ascii="Batang" w:eastAsia="Verdana" w:hAnsi="Batang" w:cs="Verdana"/>
      <w:lang w:val="en-US"/>
    </w:rPr>
  </w:style>
  <w:style w:type="paragraph" w:customStyle="1" w:styleId="aff3">
    <w:name w:val="Текст доручення"/>
    <w:basedOn w:val="aff1"/>
    <w:rsid w:val="0004060B"/>
    <w:pPr>
      <w:spacing w:before="120" w:after="0"/>
      <w:ind w:left="0" w:firstLine="567"/>
    </w:pPr>
    <w:rPr>
      <w:b w:val="0"/>
    </w:rPr>
  </w:style>
  <w:style w:type="paragraph" w:customStyle="1" w:styleId="aff4">
    <w:name w:val="До відома"/>
    <w:basedOn w:val="aff1"/>
    <w:rsid w:val="0004060B"/>
    <w:pPr>
      <w:spacing w:after="0"/>
    </w:pPr>
    <w:rPr>
      <w:caps/>
    </w:rPr>
  </w:style>
  <w:style w:type="paragraph" w:customStyle="1" w:styleId="aff5">
    <w:name w:val="Назва розділу"/>
    <w:basedOn w:val="a5"/>
    <w:rsid w:val="0004060B"/>
    <w:pPr>
      <w:keepNext/>
      <w:spacing w:before="240"/>
    </w:pPr>
    <w:rPr>
      <w:rFonts w:ascii="Batang" w:eastAsia="Verdana" w:hAnsi="Batang" w:cs="Verdana"/>
      <w:b/>
    </w:rPr>
  </w:style>
  <w:style w:type="paragraph" w:customStyle="1" w:styleId="rvps12">
    <w:name w:val="rvps12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6">
    <w:name w:val="rvps6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2">
    <w:name w:val="rvps2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7">
    <w:name w:val="rvps7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14">
    <w:name w:val="rvps14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aff6">
    <w:name w:val="Знак Знак Знак"/>
    <w:basedOn w:val="a"/>
    <w:rsid w:val="0004060B"/>
    <w:rPr>
      <w:rFonts w:ascii="Wingdings" w:eastAsia="Verdana" w:hAnsi="Wingdings" w:cs="Wingdings"/>
      <w:sz w:val="20"/>
      <w:lang w:val="en-US" w:eastAsia="en-US"/>
    </w:rPr>
  </w:style>
  <w:style w:type="paragraph" w:customStyle="1" w:styleId="tjbmf">
    <w:name w:val="tj bmf"/>
    <w:basedOn w:val="a"/>
    <w:rsid w:val="0004060B"/>
    <w:pPr>
      <w:spacing w:before="100" w:beforeAutospacing="1" w:after="100" w:afterAutospacing="1"/>
    </w:pPr>
    <w:rPr>
      <w:rFonts w:ascii="Verdana" w:eastAsia="Cambria Math" w:hAnsi="Verdana" w:cs="Verdana"/>
      <w:sz w:val="24"/>
      <w:szCs w:val="24"/>
      <w:lang w:val="ru-RU" w:eastAsia="ja-JP"/>
    </w:rPr>
  </w:style>
  <w:style w:type="paragraph" w:customStyle="1" w:styleId="aff7">
    <w:name w:val="Знак Знак Знак Знак"/>
    <w:basedOn w:val="a"/>
    <w:rsid w:val="0004060B"/>
    <w:rPr>
      <w:rFonts w:ascii="Wingdings" w:eastAsia="Verdana" w:hAnsi="Wingdings" w:cs="Wingdings"/>
      <w:sz w:val="20"/>
      <w:lang w:val="en-US" w:eastAsia="en-US"/>
    </w:rPr>
  </w:style>
  <w:style w:type="paragraph" w:customStyle="1" w:styleId="aff8">
    <w:name w:val="Знак Знак Знак Знак Знак Знак Знак Знак Знак Знак Знак Знак Знак Знак Знак Знак Знак"/>
    <w:basedOn w:val="a"/>
    <w:uiPriority w:val="99"/>
    <w:rsid w:val="0004060B"/>
    <w:rPr>
      <w:rFonts w:ascii="Wingdings" w:eastAsia="Verdana" w:hAnsi="Wingdings" w:cs="Verdana"/>
      <w:sz w:val="20"/>
      <w:lang w:val="en-US" w:eastAsia="en-US"/>
    </w:rPr>
  </w:style>
  <w:style w:type="paragraph" w:customStyle="1" w:styleId="rvps1">
    <w:name w:val="rvps1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16">
    <w:name w:val="rvps16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21">
    <w:name w:val="Підпис2"/>
    <w:basedOn w:val="a"/>
    <w:rsid w:val="0004060B"/>
    <w:pPr>
      <w:keepLines/>
      <w:tabs>
        <w:tab w:val="center" w:pos="2268"/>
        <w:tab w:val="left" w:pos="6804"/>
      </w:tabs>
      <w:spacing w:before="360"/>
    </w:pPr>
    <w:rPr>
      <w:rFonts w:ascii="Batang" w:eastAsia="Verdana" w:hAnsi="Batang" w:cs="Verdana"/>
      <w:b/>
      <w:position w:val="-48"/>
    </w:rPr>
  </w:style>
  <w:style w:type="paragraph" w:customStyle="1" w:styleId="rvps3">
    <w:name w:val="rvps3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paragraph" w:customStyle="1" w:styleId="rvps8">
    <w:name w:val="rvps8"/>
    <w:basedOn w:val="a"/>
    <w:rsid w:val="0004060B"/>
    <w:pPr>
      <w:spacing w:before="100" w:beforeAutospacing="1" w:after="100" w:afterAutospacing="1"/>
    </w:pPr>
    <w:rPr>
      <w:rFonts w:ascii="Verdana" w:eastAsia="Verdana" w:hAnsi="Verdana" w:cs="Verdana"/>
      <w:sz w:val="24"/>
      <w:szCs w:val="24"/>
      <w:lang w:val="ru-RU"/>
    </w:rPr>
  </w:style>
  <w:style w:type="character" w:styleId="aff9">
    <w:name w:val="annotation reference"/>
    <w:uiPriority w:val="99"/>
    <w:unhideWhenUsed/>
    <w:rsid w:val="0004060B"/>
    <w:rPr>
      <w:sz w:val="16"/>
      <w:szCs w:val="16"/>
    </w:rPr>
  </w:style>
  <w:style w:type="character" w:customStyle="1" w:styleId="rvts9">
    <w:name w:val="rvts9"/>
    <w:rsid w:val="0004060B"/>
  </w:style>
  <w:style w:type="character" w:customStyle="1" w:styleId="apple-converted-space">
    <w:name w:val="apple-converted-space"/>
    <w:rsid w:val="0004060B"/>
  </w:style>
  <w:style w:type="character" w:customStyle="1" w:styleId="rvts23">
    <w:name w:val="rvts23"/>
    <w:rsid w:val="0004060B"/>
  </w:style>
  <w:style w:type="character" w:customStyle="1" w:styleId="rvts15">
    <w:name w:val="rvts15"/>
    <w:rsid w:val="0004060B"/>
  </w:style>
  <w:style w:type="character" w:customStyle="1" w:styleId="rvts82">
    <w:name w:val="rvts82"/>
    <w:rsid w:val="0004060B"/>
  </w:style>
  <w:style w:type="character" w:customStyle="1" w:styleId="BodyTextChar">
    <w:name w:val="Body Text Char"/>
    <w:locked/>
    <w:rsid w:val="0004060B"/>
    <w:rPr>
      <w:rFonts w:ascii="Symbol" w:eastAsia="Symbol" w:hAnsi="Symbol" w:hint="default"/>
      <w:sz w:val="24"/>
      <w:szCs w:val="24"/>
      <w:lang w:val="uk-UA" w:eastAsia="ru-RU" w:bidi="ar-SA"/>
    </w:rPr>
  </w:style>
  <w:style w:type="character" w:customStyle="1" w:styleId="rvts46">
    <w:name w:val="rvts46"/>
    <w:rsid w:val="0004060B"/>
  </w:style>
  <w:style w:type="character" w:customStyle="1" w:styleId="rvts37">
    <w:name w:val="rvts37"/>
    <w:rsid w:val="0004060B"/>
  </w:style>
  <w:style w:type="character" w:customStyle="1" w:styleId="rvts40">
    <w:name w:val="rvts40"/>
    <w:rsid w:val="0004060B"/>
  </w:style>
  <w:style w:type="character" w:customStyle="1" w:styleId="rvts0">
    <w:name w:val="rvts0"/>
    <w:rsid w:val="0004060B"/>
  </w:style>
  <w:style w:type="character" w:customStyle="1" w:styleId="rvts11">
    <w:name w:val="rvts11"/>
    <w:rsid w:val="0004060B"/>
  </w:style>
  <w:style w:type="table" w:styleId="14">
    <w:name w:val="Table Grid 1"/>
    <w:basedOn w:val="a1"/>
    <w:unhideWhenUsed/>
    <w:rsid w:val="0004060B"/>
    <w:pPr>
      <w:spacing w:after="0" w:line="240" w:lineRule="auto"/>
    </w:pPr>
    <w:rPr>
      <w:rFonts w:ascii="Courier New" w:eastAsia="Verdana" w:hAnsi="Courier New" w:cs="Courier New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ascii="Courier New" w:hAnsi="Courier New" w:cs="Tahoma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Courier New" w:hAnsi="Courier New" w:cs="Tahoma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a">
    <w:name w:val="Table Grid"/>
    <w:basedOn w:val="a1"/>
    <w:uiPriority w:val="59"/>
    <w:rsid w:val="0004060B"/>
    <w:pPr>
      <w:spacing w:after="0" w:line="240" w:lineRule="auto"/>
    </w:pPr>
    <w:rPr>
      <w:rFonts w:ascii="Courier New" w:eastAsia="Courier New" w:hAnsi="Courier New" w:cs="Verdana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Theme"/>
    <w:basedOn w:val="a1"/>
    <w:unhideWhenUsed/>
    <w:rsid w:val="0004060B"/>
    <w:pPr>
      <w:spacing w:after="0" w:line="240" w:lineRule="auto"/>
    </w:pPr>
    <w:rPr>
      <w:rFonts w:ascii="Verdana" w:eastAsia="Verdana" w:hAnsi="Verdana" w:cs="Verdana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FollowedHyperlink"/>
    <w:rsid w:val="0004060B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04060B"/>
  </w:style>
  <w:style w:type="table" w:customStyle="1" w:styleId="15">
    <w:name w:val="Сетка таблицы1"/>
    <w:basedOn w:val="a1"/>
    <w:next w:val="affa"/>
    <w:uiPriority w:val="59"/>
    <w:rsid w:val="0004060B"/>
    <w:pPr>
      <w:spacing w:after="0" w:line="240" w:lineRule="auto"/>
    </w:pPr>
    <w:rPr>
      <w:rFonts w:ascii="Courier New" w:eastAsia="Courier New" w:hAnsi="Courier New" w:cs="Verdana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page number"/>
    <w:rsid w:val="0004060B"/>
  </w:style>
  <w:style w:type="table" w:customStyle="1" w:styleId="16">
    <w:name w:val="Тема таблицы1"/>
    <w:basedOn w:val="a1"/>
    <w:next w:val="affb"/>
    <w:rsid w:val="0004060B"/>
    <w:pPr>
      <w:spacing w:after="0" w:line="240" w:lineRule="auto"/>
    </w:pPr>
    <w:rPr>
      <w:rFonts w:ascii="Verdana" w:eastAsia="Verdana" w:hAnsi="Verdana" w:cs="Verdana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next w:val="14"/>
    <w:rsid w:val="0004060B"/>
    <w:pPr>
      <w:spacing w:after="0" w:line="240" w:lineRule="auto"/>
    </w:pPr>
    <w:rPr>
      <w:rFonts w:ascii="Courier New" w:eastAsia="Verdana" w:hAnsi="Courier New" w:cs="Courier New"/>
      <w:sz w:val="20"/>
      <w:szCs w:val="20"/>
      <w:lang w:val="ru-RU"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ahoma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ahoma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line number"/>
    <w:uiPriority w:val="99"/>
    <w:unhideWhenUsed/>
    <w:rsid w:val="0004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4778</Words>
  <Characters>28241</Characters>
  <Application>Microsoft Office Word</Application>
  <DocSecurity>0</DocSecurity>
  <Lines>9413</Lines>
  <Paragraphs>3001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Вишнівська</cp:lastModifiedBy>
  <cp:revision>5</cp:revision>
  <dcterms:created xsi:type="dcterms:W3CDTF">2020-10-02T12:23:00Z</dcterms:created>
  <dcterms:modified xsi:type="dcterms:W3CDTF">2020-10-02T12:27:00Z</dcterms:modified>
</cp:coreProperties>
</file>