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29" w:rsidRDefault="005D0829">
      <w:bookmarkStart w:id="0" w:name="_GoBack"/>
      <w:bookmarkEnd w:id="0"/>
    </w:p>
    <w:p w:rsidR="001E50A4" w:rsidRPr="00B40459" w:rsidRDefault="001E50A4" w:rsidP="001E50A4">
      <w:pPr>
        <w:pStyle w:val="a3"/>
        <w:ind w:left="2977" w:firstLine="0"/>
        <w:jc w:val="center"/>
        <w:rPr>
          <w:rFonts w:ascii="Times New Roman" w:hAnsi="Times New Roman"/>
          <w:sz w:val="24"/>
          <w:szCs w:val="24"/>
        </w:rPr>
      </w:pPr>
      <w:r w:rsidRPr="00946AA0">
        <w:rPr>
          <w:rFonts w:ascii="Times New Roman" w:hAnsi="Times New Roman"/>
          <w:sz w:val="24"/>
          <w:szCs w:val="24"/>
        </w:rPr>
        <w:t>“ЗАТВЕРДЖЕНО</w:t>
      </w:r>
      <w:r w:rsidRPr="00946AA0">
        <w:rPr>
          <w:rFonts w:ascii="Times New Roman" w:hAnsi="Times New Roman"/>
          <w:sz w:val="24"/>
          <w:szCs w:val="24"/>
        </w:rPr>
        <w:br/>
      </w:r>
      <w:r w:rsidRPr="00B40459">
        <w:rPr>
          <w:rFonts w:ascii="Times New Roman" w:hAnsi="Times New Roman"/>
          <w:sz w:val="24"/>
          <w:szCs w:val="24"/>
        </w:rPr>
        <w:t>постановою Кабінету Міністрів України</w:t>
      </w:r>
      <w:r w:rsidRPr="00B40459">
        <w:rPr>
          <w:rFonts w:ascii="Times New Roman" w:hAnsi="Times New Roman"/>
          <w:sz w:val="24"/>
          <w:szCs w:val="24"/>
        </w:rPr>
        <w:br/>
        <w:t xml:space="preserve">від 25 квітня 2018 р. № 410 </w:t>
      </w:r>
      <w:r w:rsidRPr="00B40459">
        <w:rPr>
          <w:rFonts w:ascii="Times New Roman" w:hAnsi="Times New Roman"/>
          <w:sz w:val="24"/>
          <w:szCs w:val="24"/>
        </w:rPr>
        <w:br/>
        <w:t>(в редакції постанови Кабінету Міністрів України</w:t>
      </w:r>
      <w:r w:rsidRPr="00B40459">
        <w:rPr>
          <w:rFonts w:ascii="Times New Roman" w:hAnsi="Times New Roman"/>
          <w:sz w:val="24"/>
          <w:szCs w:val="24"/>
        </w:rPr>
        <w:br/>
        <w:t>від 6 жовтня 2021 р. № 1067)</w:t>
      </w:r>
    </w:p>
    <w:p w:rsidR="001E50A4" w:rsidRPr="006F0517" w:rsidRDefault="001E50A4" w:rsidP="001E50A4">
      <w:pPr>
        <w:pStyle w:val="a3"/>
        <w:spacing w:before="360" w:after="240"/>
        <w:ind w:firstLine="0"/>
        <w:jc w:val="center"/>
        <w:rPr>
          <w:rFonts w:ascii="Times New Roman" w:hAnsi="Times New Roman"/>
          <w:sz w:val="28"/>
          <w:szCs w:val="28"/>
        </w:rPr>
      </w:pPr>
      <w:r w:rsidRPr="006F0517">
        <w:rPr>
          <w:rFonts w:ascii="Times New Roman" w:hAnsi="Times New Roman"/>
          <w:sz w:val="28"/>
          <w:szCs w:val="28"/>
        </w:rPr>
        <w:t>ТИПОВА ФОРМА</w:t>
      </w:r>
      <w:r w:rsidRPr="006F0517">
        <w:rPr>
          <w:rFonts w:ascii="Times New Roman" w:hAnsi="Times New Roman"/>
          <w:sz w:val="28"/>
          <w:szCs w:val="28"/>
        </w:rPr>
        <w:br/>
        <w:t>договору про медичне обслуговування населення</w:t>
      </w:r>
      <w:r>
        <w:rPr>
          <w:rFonts w:ascii="Times New Roman" w:hAnsi="Times New Roman"/>
          <w:sz w:val="28"/>
          <w:szCs w:val="28"/>
        </w:rPr>
        <w:br/>
      </w:r>
      <w:r w:rsidRPr="006F0517">
        <w:rPr>
          <w:rFonts w:ascii="Times New Roman" w:hAnsi="Times New Roman"/>
          <w:sz w:val="28"/>
          <w:szCs w:val="28"/>
        </w:rPr>
        <w:t xml:space="preserve"> за</w:t>
      </w:r>
      <w:r>
        <w:rPr>
          <w:rFonts w:ascii="Times New Roman" w:hAnsi="Times New Roman"/>
          <w:sz w:val="28"/>
          <w:szCs w:val="28"/>
        </w:rPr>
        <w:t xml:space="preserve"> </w:t>
      </w:r>
      <w:r w:rsidRPr="006F0517">
        <w:rPr>
          <w:rFonts w:ascii="Times New Roman" w:hAnsi="Times New Roman"/>
          <w:sz w:val="28"/>
          <w:szCs w:val="28"/>
        </w:rPr>
        <w:t>програмою медичних гарантій</w:t>
      </w:r>
    </w:p>
    <w:tbl>
      <w:tblPr>
        <w:tblW w:w="5000" w:type="pct"/>
        <w:tblBorders>
          <w:top w:val="nil"/>
          <w:left w:val="nil"/>
          <w:bottom w:val="nil"/>
          <w:right w:val="nil"/>
          <w:insideH w:val="nil"/>
          <w:insideV w:val="nil"/>
        </w:tblBorders>
        <w:tblLook w:val="0000" w:firstRow="0" w:lastRow="0" w:firstColumn="0" w:lastColumn="0" w:noHBand="0" w:noVBand="0"/>
      </w:tblPr>
      <w:tblGrid>
        <w:gridCol w:w="4819"/>
        <w:gridCol w:w="4820"/>
      </w:tblGrid>
      <w:tr w:rsidR="001E50A4" w:rsidRPr="006F0517" w:rsidTr="00AA6D04">
        <w:trPr>
          <w:trHeight w:val="680"/>
        </w:trPr>
        <w:tc>
          <w:tcPr>
            <w:tcW w:w="2500" w:type="pct"/>
            <w:tcBorders>
              <w:top w:val="nil"/>
              <w:left w:val="nil"/>
              <w:bottom w:val="nil"/>
              <w:right w:val="nil"/>
            </w:tcBorders>
            <w:tcMar>
              <w:top w:w="100" w:type="dxa"/>
              <w:left w:w="100" w:type="dxa"/>
              <w:bottom w:w="100" w:type="dxa"/>
              <w:right w:w="100" w:type="dxa"/>
            </w:tcMar>
          </w:tcPr>
          <w:p w:rsidR="001E50A4" w:rsidRPr="006F0517" w:rsidRDefault="001E50A4" w:rsidP="00AA6D04">
            <w:pPr>
              <w:pStyle w:val="a3"/>
              <w:ind w:firstLine="0"/>
              <w:jc w:val="center"/>
              <w:rPr>
                <w:rFonts w:ascii="Times New Roman" w:hAnsi="Times New Roman"/>
                <w:sz w:val="28"/>
                <w:szCs w:val="28"/>
              </w:rPr>
            </w:pPr>
            <w:r w:rsidRPr="006F0517">
              <w:rPr>
                <w:rFonts w:ascii="Times New Roman" w:hAnsi="Times New Roman"/>
                <w:sz w:val="28"/>
                <w:szCs w:val="28"/>
              </w:rPr>
              <w:t>_____________________________</w:t>
            </w:r>
          </w:p>
          <w:p w:rsidR="001E50A4" w:rsidRPr="006F0517" w:rsidRDefault="001E50A4" w:rsidP="00AA6D04">
            <w:pPr>
              <w:pStyle w:val="a3"/>
              <w:spacing w:before="0"/>
              <w:ind w:firstLine="0"/>
              <w:jc w:val="center"/>
              <w:rPr>
                <w:rFonts w:ascii="Times New Roman" w:hAnsi="Times New Roman"/>
                <w:sz w:val="20"/>
              </w:rPr>
            </w:pPr>
            <w:r w:rsidRPr="006F0517">
              <w:rPr>
                <w:rFonts w:ascii="Times New Roman" w:hAnsi="Times New Roman"/>
                <w:sz w:val="20"/>
              </w:rPr>
              <w:t>(найменування населеного пункту)</w:t>
            </w:r>
          </w:p>
        </w:tc>
        <w:tc>
          <w:tcPr>
            <w:tcW w:w="2500" w:type="pct"/>
            <w:tcBorders>
              <w:top w:val="nil"/>
              <w:left w:val="nil"/>
              <w:bottom w:val="nil"/>
              <w:right w:val="nil"/>
            </w:tcBorders>
            <w:tcMar>
              <w:top w:w="100" w:type="dxa"/>
              <w:left w:w="100" w:type="dxa"/>
              <w:bottom w:w="100" w:type="dxa"/>
              <w:right w:w="100" w:type="dxa"/>
            </w:tcMar>
          </w:tcPr>
          <w:p w:rsidR="001E50A4" w:rsidRPr="006F0517" w:rsidRDefault="001E50A4" w:rsidP="00AA6D04">
            <w:pPr>
              <w:pStyle w:val="a3"/>
              <w:ind w:firstLine="0"/>
              <w:jc w:val="right"/>
              <w:rPr>
                <w:rFonts w:ascii="Times New Roman" w:hAnsi="Times New Roman"/>
                <w:sz w:val="28"/>
                <w:szCs w:val="28"/>
              </w:rPr>
            </w:pPr>
            <w:r w:rsidRPr="006F0517">
              <w:rPr>
                <w:rFonts w:ascii="Times New Roman" w:hAnsi="Times New Roman"/>
                <w:sz w:val="28"/>
                <w:szCs w:val="28"/>
              </w:rPr>
              <w:t xml:space="preserve">____ _____________ </w:t>
            </w:r>
            <w:r w:rsidRPr="00714BAB">
              <w:rPr>
                <w:rFonts w:ascii="Times New Roman" w:hAnsi="Times New Roman"/>
                <w:sz w:val="24"/>
                <w:szCs w:val="24"/>
              </w:rPr>
              <w:t>20</w:t>
            </w:r>
            <w:r w:rsidRPr="006F0517">
              <w:rPr>
                <w:rFonts w:ascii="Times New Roman" w:hAnsi="Times New Roman"/>
                <w:sz w:val="28"/>
                <w:szCs w:val="28"/>
              </w:rPr>
              <w:t xml:space="preserve">___ </w:t>
            </w:r>
            <w:r w:rsidRPr="00714BAB">
              <w:rPr>
                <w:rFonts w:ascii="Times New Roman" w:hAnsi="Times New Roman"/>
                <w:sz w:val="24"/>
                <w:szCs w:val="24"/>
              </w:rPr>
              <w:t>р.</w:t>
            </w:r>
          </w:p>
        </w:tc>
      </w:tr>
    </w:tbl>
    <w:p w:rsidR="001E50A4" w:rsidRPr="006F0517" w:rsidRDefault="001E50A4" w:rsidP="001E50A4">
      <w:pPr>
        <w:pStyle w:val="a3"/>
        <w:jc w:val="both"/>
        <w:rPr>
          <w:rFonts w:ascii="Times New Roman" w:hAnsi="Times New Roman"/>
          <w:sz w:val="28"/>
          <w:szCs w:val="28"/>
        </w:rPr>
      </w:pPr>
      <w:r w:rsidRPr="00B40459">
        <w:rPr>
          <w:rFonts w:ascii="Times New Roman" w:hAnsi="Times New Roman"/>
          <w:sz w:val="24"/>
          <w:szCs w:val="24"/>
        </w:rPr>
        <w:tab/>
        <w:t>НСЗУ в особі</w:t>
      </w:r>
      <w:r w:rsidRPr="006F0517">
        <w:rPr>
          <w:rFonts w:ascii="Times New Roman" w:hAnsi="Times New Roman"/>
          <w:sz w:val="28"/>
          <w:szCs w:val="28"/>
        </w:rPr>
        <w:t xml:space="preserve"> _______________________________________________,</w:t>
      </w:r>
    </w:p>
    <w:p w:rsidR="001E50A4" w:rsidRPr="006F0517" w:rsidRDefault="001E50A4" w:rsidP="001E50A4">
      <w:pPr>
        <w:pStyle w:val="a3"/>
        <w:spacing w:before="0"/>
        <w:ind w:firstLine="2552"/>
        <w:jc w:val="both"/>
        <w:rPr>
          <w:rFonts w:ascii="Times New Roman" w:hAnsi="Times New Roman"/>
          <w:sz w:val="20"/>
        </w:rPr>
      </w:pPr>
      <w:r w:rsidRPr="006F0517">
        <w:rPr>
          <w:rFonts w:ascii="Times New Roman" w:hAnsi="Times New Roman"/>
          <w:sz w:val="20"/>
        </w:rPr>
        <w:t>(найменування посади, власне  ім’я, прізвище та по батькові (за наявності)</w:t>
      </w:r>
    </w:p>
    <w:p w:rsidR="001E50A4" w:rsidRPr="006F0517" w:rsidRDefault="001E50A4" w:rsidP="001E50A4">
      <w:pPr>
        <w:pStyle w:val="a3"/>
        <w:ind w:firstLine="0"/>
        <w:jc w:val="both"/>
        <w:rPr>
          <w:rFonts w:ascii="Times New Roman" w:hAnsi="Times New Roman"/>
          <w:sz w:val="28"/>
          <w:szCs w:val="28"/>
        </w:rPr>
      </w:pPr>
      <w:r w:rsidRPr="00B40459">
        <w:rPr>
          <w:rFonts w:ascii="Times New Roman" w:hAnsi="Times New Roman"/>
          <w:sz w:val="24"/>
          <w:szCs w:val="24"/>
        </w:rPr>
        <w:t xml:space="preserve">що діє на підставі </w:t>
      </w:r>
      <w:r w:rsidRPr="006F0517">
        <w:rPr>
          <w:rFonts w:ascii="Times New Roman" w:hAnsi="Times New Roman"/>
          <w:sz w:val="28"/>
          <w:szCs w:val="28"/>
        </w:rPr>
        <w:t>______________________________________________</w:t>
      </w:r>
      <w:r w:rsidR="0002757D" w:rsidRPr="00714BAB">
        <w:rPr>
          <w:rFonts w:ascii="Times New Roman" w:hAnsi="Times New Roman"/>
          <w:sz w:val="28"/>
          <w:szCs w:val="28"/>
          <w:lang w:val="ru-RU"/>
        </w:rPr>
        <w:t>_</w:t>
      </w:r>
      <w:r w:rsidRPr="006F0517">
        <w:rPr>
          <w:rFonts w:ascii="Times New Roman" w:hAnsi="Times New Roman"/>
          <w:sz w:val="28"/>
          <w:szCs w:val="28"/>
        </w:rPr>
        <w:t>___</w:t>
      </w:r>
    </w:p>
    <w:p w:rsidR="001E50A4" w:rsidRPr="006F0517" w:rsidRDefault="001E50A4" w:rsidP="001E50A4">
      <w:pPr>
        <w:pStyle w:val="a3"/>
        <w:spacing w:before="0"/>
        <w:ind w:firstLine="2268"/>
        <w:jc w:val="center"/>
        <w:rPr>
          <w:rFonts w:ascii="Times New Roman" w:hAnsi="Times New Roman"/>
          <w:sz w:val="20"/>
        </w:rPr>
      </w:pPr>
      <w:r w:rsidRPr="006F0517">
        <w:rPr>
          <w:rFonts w:ascii="Times New Roman" w:hAnsi="Times New Roman"/>
          <w:sz w:val="20"/>
        </w:rPr>
        <w:t>(назва та реквізити документа)</w:t>
      </w:r>
    </w:p>
    <w:p w:rsidR="001E50A4" w:rsidRPr="006F0517" w:rsidRDefault="001E50A4" w:rsidP="001E50A4">
      <w:pPr>
        <w:pStyle w:val="a3"/>
        <w:ind w:firstLine="0"/>
        <w:jc w:val="both"/>
        <w:rPr>
          <w:rFonts w:ascii="Times New Roman" w:hAnsi="Times New Roman"/>
          <w:sz w:val="28"/>
          <w:szCs w:val="28"/>
        </w:rPr>
      </w:pPr>
      <w:r w:rsidRPr="00B40459">
        <w:rPr>
          <w:rFonts w:ascii="Times New Roman" w:hAnsi="Times New Roman"/>
          <w:sz w:val="24"/>
          <w:szCs w:val="24"/>
        </w:rPr>
        <w:t xml:space="preserve">(далі </w:t>
      </w:r>
      <w:r w:rsidR="00B40459" w:rsidRPr="00B40459">
        <w:rPr>
          <w:rFonts w:ascii="Times New Roman" w:hAnsi="Times New Roman"/>
          <w:sz w:val="24"/>
          <w:szCs w:val="24"/>
        </w:rPr>
        <w:t>-</w:t>
      </w:r>
      <w:r w:rsidRPr="00B40459">
        <w:rPr>
          <w:rFonts w:ascii="Times New Roman" w:hAnsi="Times New Roman"/>
          <w:sz w:val="24"/>
          <w:szCs w:val="24"/>
        </w:rPr>
        <w:t xml:space="preserve"> замовник), з однієї сторони, і</w:t>
      </w:r>
      <w:r w:rsidRPr="006F0517">
        <w:rPr>
          <w:rFonts w:ascii="Times New Roman" w:hAnsi="Times New Roman"/>
          <w:sz w:val="28"/>
          <w:szCs w:val="28"/>
        </w:rPr>
        <w:t xml:space="preserve"> ______</w:t>
      </w:r>
      <w:r>
        <w:rPr>
          <w:rFonts w:ascii="Times New Roman" w:hAnsi="Times New Roman"/>
          <w:sz w:val="28"/>
          <w:szCs w:val="28"/>
        </w:rPr>
        <w:t>_______________________</w:t>
      </w:r>
      <w:r w:rsidR="0002757D" w:rsidRPr="0002757D">
        <w:rPr>
          <w:rFonts w:ascii="Times New Roman" w:hAnsi="Times New Roman"/>
          <w:sz w:val="28"/>
          <w:szCs w:val="28"/>
          <w:lang w:val="ru-RU"/>
        </w:rPr>
        <w:t>_____</w:t>
      </w:r>
      <w:r>
        <w:rPr>
          <w:rFonts w:ascii="Times New Roman" w:hAnsi="Times New Roman"/>
          <w:sz w:val="28"/>
          <w:szCs w:val="28"/>
        </w:rPr>
        <w:t>_</w:t>
      </w:r>
      <w:r w:rsidRPr="006F0517">
        <w:rPr>
          <w:rFonts w:ascii="Times New Roman" w:hAnsi="Times New Roman"/>
          <w:sz w:val="28"/>
          <w:szCs w:val="28"/>
        </w:rPr>
        <w:t>__</w:t>
      </w:r>
    </w:p>
    <w:p w:rsidR="001E50A4" w:rsidRPr="006F0517" w:rsidRDefault="001E50A4" w:rsidP="00714BAB">
      <w:pPr>
        <w:pStyle w:val="a3"/>
        <w:spacing w:before="0"/>
        <w:ind w:firstLine="4820"/>
        <w:rPr>
          <w:rFonts w:ascii="Times New Roman" w:hAnsi="Times New Roman"/>
          <w:sz w:val="20"/>
        </w:rPr>
      </w:pPr>
      <w:r w:rsidRPr="006F0517">
        <w:rPr>
          <w:rFonts w:ascii="Times New Roman" w:hAnsi="Times New Roman"/>
          <w:sz w:val="20"/>
        </w:rPr>
        <w:t>(найменування суб’єкта господарювання або</w:t>
      </w:r>
    </w:p>
    <w:p w:rsidR="001E50A4" w:rsidRPr="006F0517" w:rsidRDefault="001E50A4" w:rsidP="001E50A4">
      <w:pPr>
        <w:pStyle w:val="a3"/>
        <w:spacing w:before="0"/>
        <w:ind w:firstLine="0"/>
        <w:jc w:val="both"/>
        <w:rPr>
          <w:rFonts w:ascii="Times New Roman" w:hAnsi="Times New Roman"/>
          <w:sz w:val="28"/>
          <w:szCs w:val="28"/>
        </w:rPr>
      </w:pPr>
      <w:r w:rsidRPr="006F0517">
        <w:rPr>
          <w:rFonts w:ascii="Times New Roman" w:hAnsi="Times New Roman"/>
          <w:sz w:val="28"/>
          <w:szCs w:val="28"/>
        </w:rPr>
        <w:t>_____________________________________</w:t>
      </w:r>
      <w:r>
        <w:rPr>
          <w:rFonts w:ascii="Times New Roman" w:hAnsi="Times New Roman"/>
          <w:sz w:val="28"/>
          <w:szCs w:val="28"/>
        </w:rPr>
        <w:t>___________________________</w:t>
      </w:r>
    </w:p>
    <w:p w:rsidR="001E50A4" w:rsidRPr="006F0517" w:rsidRDefault="001E50A4" w:rsidP="001E50A4">
      <w:pPr>
        <w:pStyle w:val="a3"/>
        <w:spacing w:before="0"/>
        <w:ind w:firstLine="0"/>
        <w:jc w:val="center"/>
        <w:rPr>
          <w:rFonts w:ascii="Times New Roman" w:hAnsi="Times New Roman"/>
          <w:sz w:val="20"/>
        </w:rPr>
      </w:pPr>
      <w:r w:rsidRPr="006F0517">
        <w:rPr>
          <w:rFonts w:ascii="Times New Roman" w:hAnsi="Times New Roman"/>
          <w:sz w:val="20"/>
        </w:rPr>
        <w:t xml:space="preserve">прізвище, власне ім’я та по батькові (за наявності) фізичної особи </w:t>
      </w:r>
      <w:r w:rsidR="00B40459">
        <w:rPr>
          <w:rFonts w:ascii="Times New Roman" w:hAnsi="Times New Roman"/>
          <w:sz w:val="20"/>
        </w:rPr>
        <w:t>-</w:t>
      </w:r>
      <w:r w:rsidRPr="006F0517">
        <w:rPr>
          <w:rFonts w:ascii="Times New Roman" w:hAnsi="Times New Roman"/>
          <w:sz w:val="20"/>
        </w:rPr>
        <w:t xml:space="preserve"> підприємця, </w:t>
      </w:r>
      <w:r>
        <w:rPr>
          <w:rFonts w:ascii="Times New Roman" w:hAnsi="Times New Roman"/>
          <w:sz w:val="20"/>
        </w:rPr>
        <w:br/>
      </w:r>
      <w:r w:rsidRPr="006F0517">
        <w:rPr>
          <w:rFonts w:ascii="Times New Roman" w:hAnsi="Times New Roman"/>
          <w:sz w:val="20"/>
        </w:rPr>
        <w:t>що надають медичні послуги)</w:t>
      </w:r>
    </w:p>
    <w:p w:rsidR="001E50A4" w:rsidRPr="006F0517" w:rsidRDefault="001E50A4" w:rsidP="001E50A4">
      <w:pPr>
        <w:pStyle w:val="a3"/>
        <w:spacing w:before="0"/>
        <w:ind w:firstLine="0"/>
        <w:jc w:val="both"/>
        <w:rPr>
          <w:rFonts w:ascii="Times New Roman" w:hAnsi="Times New Roman"/>
          <w:sz w:val="28"/>
          <w:szCs w:val="28"/>
        </w:rPr>
      </w:pPr>
      <w:r w:rsidRPr="00B40459">
        <w:rPr>
          <w:rFonts w:ascii="Times New Roman" w:hAnsi="Times New Roman"/>
          <w:sz w:val="24"/>
          <w:szCs w:val="24"/>
        </w:rPr>
        <w:t>в особі</w:t>
      </w:r>
      <w:r w:rsidRPr="006F0517">
        <w:rPr>
          <w:rFonts w:ascii="Times New Roman" w:hAnsi="Times New Roman"/>
          <w:sz w:val="28"/>
          <w:szCs w:val="28"/>
        </w:rPr>
        <w:t xml:space="preserve"> _________________________________________________________,</w:t>
      </w:r>
    </w:p>
    <w:p w:rsidR="001E50A4" w:rsidRPr="006F0517" w:rsidRDefault="001E50A4" w:rsidP="001E50A4">
      <w:pPr>
        <w:pStyle w:val="a3"/>
        <w:spacing w:before="0"/>
        <w:ind w:firstLine="1134"/>
        <w:jc w:val="center"/>
        <w:rPr>
          <w:rFonts w:ascii="Times New Roman" w:hAnsi="Times New Roman"/>
          <w:sz w:val="20"/>
        </w:rPr>
      </w:pPr>
      <w:r w:rsidRPr="006F0517">
        <w:rPr>
          <w:rFonts w:ascii="Times New Roman" w:hAnsi="Times New Roman"/>
          <w:sz w:val="20"/>
        </w:rPr>
        <w:t>(найменування посади, власне  ім’я, прізвище та по батькові (за наявності)</w:t>
      </w:r>
    </w:p>
    <w:p w:rsidR="001E50A4" w:rsidRPr="006F0517" w:rsidRDefault="001E50A4" w:rsidP="001E50A4">
      <w:pPr>
        <w:pStyle w:val="a3"/>
        <w:ind w:firstLine="0"/>
        <w:jc w:val="both"/>
        <w:rPr>
          <w:rFonts w:ascii="Times New Roman" w:hAnsi="Times New Roman"/>
          <w:sz w:val="28"/>
          <w:szCs w:val="28"/>
        </w:rPr>
      </w:pPr>
      <w:r w:rsidRPr="00B40459">
        <w:rPr>
          <w:rFonts w:ascii="Times New Roman" w:hAnsi="Times New Roman"/>
          <w:sz w:val="24"/>
          <w:szCs w:val="24"/>
        </w:rPr>
        <w:t>який діє на підставі</w:t>
      </w:r>
      <w:r w:rsidRPr="006F0517">
        <w:rPr>
          <w:rFonts w:ascii="Times New Roman" w:hAnsi="Times New Roman"/>
          <w:sz w:val="28"/>
          <w:szCs w:val="28"/>
        </w:rPr>
        <w:t xml:space="preserve"> _____________________________________________</w:t>
      </w:r>
      <w:r w:rsidR="0002757D" w:rsidRPr="00714BAB">
        <w:rPr>
          <w:rFonts w:ascii="Times New Roman" w:hAnsi="Times New Roman"/>
          <w:sz w:val="28"/>
          <w:szCs w:val="28"/>
          <w:lang w:val="ru-RU"/>
        </w:rPr>
        <w:t>__</w:t>
      </w:r>
      <w:r w:rsidRPr="006F0517">
        <w:rPr>
          <w:rFonts w:ascii="Times New Roman" w:hAnsi="Times New Roman"/>
          <w:sz w:val="28"/>
          <w:szCs w:val="28"/>
        </w:rPr>
        <w:t>_</w:t>
      </w:r>
    </w:p>
    <w:p w:rsidR="001E50A4" w:rsidRPr="006F0517" w:rsidRDefault="001E50A4" w:rsidP="001E50A4">
      <w:pPr>
        <w:pStyle w:val="a3"/>
        <w:spacing w:before="0"/>
        <w:ind w:firstLine="2410"/>
        <w:jc w:val="center"/>
        <w:rPr>
          <w:rFonts w:ascii="Times New Roman" w:hAnsi="Times New Roman"/>
          <w:sz w:val="20"/>
        </w:rPr>
      </w:pPr>
      <w:r w:rsidRPr="006F0517">
        <w:rPr>
          <w:rFonts w:ascii="Times New Roman" w:hAnsi="Times New Roman"/>
          <w:sz w:val="20"/>
        </w:rPr>
        <w:t>(назва та реквізити документа)</w:t>
      </w:r>
    </w:p>
    <w:p w:rsidR="001E50A4" w:rsidRPr="00B40459" w:rsidRDefault="001E50A4" w:rsidP="001E50A4">
      <w:pPr>
        <w:pStyle w:val="a3"/>
        <w:ind w:firstLine="0"/>
        <w:jc w:val="both"/>
        <w:rPr>
          <w:rFonts w:ascii="Times New Roman" w:hAnsi="Times New Roman"/>
          <w:sz w:val="24"/>
          <w:szCs w:val="24"/>
        </w:rPr>
      </w:pPr>
      <w:r w:rsidRPr="00B40459">
        <w:rPr>
          <w:rFonts w:ascii="Times New Roman" w:hAnsi="Times New Roman"/>
          <w:sz w:val="24"/>
          <w:szCs w:val="24"/>
        </w:rPr>
        <w:t xml:space="preserve">(далі </w:t>
      </w:r>
      <w:r w:rsidR="00B40459" w:rsidRPr="00B40459">
        <w:rPr>
          <w:rFonts w:ascii="Times New Roman" w:hAnsi="Times New Roman"/>
          <w:sz w:val="24"/>
          <w:szCs w:val="24"/>
        </w:rPr>
        <w:t>-</w:t>
      </w:r>
      <w:r w:rsidRPr="00B40459">
        <w:rPr>
          <w:rFonts w:ascii="Times New Roman" w:hAnsi="Times New Roman"/>
          <w:sz w:val="24"/>
          <w:szCs w:val="24"/>
        </w:rPr>
        <w:t xml:space="preserve"> надавач), з іншої сторони (далі </w:t>
      </w:r>
      <w:r w:rsidR="00B40459" w:rsidRPr="00B40459">
        <w:rPr>
          <w:rFonts w:ascii="Times New Roman" w:hAnsi="Times New Roman"/>
          <w:sz w:val="24"/>
          <w:szCs w:val="24"/>
        </w:rPr>
        <w:t>-</w:t>
      </w:r>
      <w:r w:rsidRPr="00B40459">
        <w:rPr>
          <w:rFonts w:ascii="Times New Roman" w:hAnsi="Times New Roman"/>
          <w:sz w:val="24"/>
          <w:szCs w:val="24"/>
        </w:rPr>
        <w:t xml:space="preserve"> сторони), уклали договір про таке.</w:t>
      </w:r>
    </w:p>
    <w:p w:rsidR="001E50A4" w:rsidRPr="00F96C42" w:rsidRDefault="001E50A4" w:rsidP="001E50A4">
      <w:pPr>
        <w:keepNext/>
        <w:pBdr>
          <w:top w:val="nil"/>
          <w:left w:val="nil"/>
          <w:bottom w:val="nil"/>
          <w:right w:val="nil"/>
          <w:between w:val="nil"/>
        </w:pBdr>
        <w:spacing w:before="240" w:after="120"/>
        <w:ind w:left="567"/>
        <w:jc w:val="center"/>
        <w:rPr>
          <w:rFonts w:ascii="Times New Roman" w:hAnsi="Times New Roman"/>
          <w:color w:val="000000"/>
          <w:sz w:val="24"/>
          <w:szCs w:val="24"/>
        </w:rPr>
      </w:pPr>
      <w:r w:rsidRPr="00F96C42">
        <w:rPr>
          <w:rFonts w:ascii="Times New Roman" w:hAnsi="Times New Roman"/>
          <w:color w:val="000000"/>
          <w:sz w:val="24"/>
          <w:szCs w:val="24"/>
        </w:rPr>
        <w:t>Визначення термінів</w:t>
      </w:r>
    </w:p>
    <w:p w:rsidR="001E50A4" w:rsidRPr="00B40459" w:rsidRDefault="001E50A4" w:rsidP="001E50A4">
      <w:pPr>
        <w:numPr>
          <w:ilvl w:val="0"/>
          <w:numId w:val="1"/>
        </w:numPr>
        <w:pBdr>
          <w:top w:val="nil"/>
          <w:left w:val="nil"/>
          <w:bottom w:val="nil"/>
          <w:right w:val="nil"/>
          <w:between w:val="nil"/>
        </w:pBdr>
        <w:tabs>
          <w:tab w:val="left" w:pos="882"/>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Звітний період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період, визначений у додатках до цього договору.</w:t>
      </w:r>
    </w:p>
    <w:p w:rsidR="001E50A4" w:rsidRPr="00B40459" w:rsidRDefault="001E50A4" w:rsidP="001E50A4">
      <w:pPr>
        <w:numPr>
          <w:ilvl w:val="0"/>
          <w:numId w:val="1"/>
        </w:numPr>
        <w:pBdr>
          <w:top w:val="nil"/>
          <w:left w:val="nil"/>
          <w:bottom w:val="nil"/>
          <w:right w:val="nil"/>
          <w:between w:val="nil"/>
        </w:pBdr>
        <w:tabs>
          <w:tab w:val="left" w:pos="882"/>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Місце надання медичних послуг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місце провадження надавачем або його підрядниками господарської діяльності з медичної практики, в якому особам, на яких поширюються державні гарантії медичного обслуговування населення згідно із Законом України “Про державні фінансові гарантії медичного обслуговування населення” (далі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пацієнти), надаються медичні послуги.</w:t>
      </w:r>
    </w:p>
    <w:p w:rsidR="001E50A4" w:rsidRPr="00B40459" w:rsidRDefault="001E50A4" w:rsidP="001E50A4">
      <w:pPr>
        <w:numPr>
          <w:ilvl w:val="0"/>
          <w:numId w:val="1"/>
        </w:numPr>
        <w:pBdr>
          <w:top w:val="nil"/>
          <w:left w:val="nil"/>
          <w:bottom w:val="nil"/>
          <w:right w:val="nil"/>
          <w:between w:val="nil"/>
        </w:pBdr>
        <w:tabs>
          <w:tab w:val="left" w:pos="882"/>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Медична документація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медичні записи, записи про рецепти, записи про направлення, зведені відомості про надані послуги пацієнтам, первинна облікова документація, декларації про вибір лікаря, який надає первинну медичну допомогу (далі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декларації), в тому числі такі, що ведуться в електронному вигляді, а також журнали лабораторних записів, журнали видачі лікарських засобів, </w:t>
      </w:r>
      <w:proofErr w:type="spellStart"/>
      <w:r w:rsidRPr="00B40459">
        <w:rPr>
          <w:rFonts w:ascii="Times New Roman" w:hAnsi="Times New Roman"/>
          <w:color w:val="000000"/>
          <w:sz w:val="24"/>
          <w:szCs w:val="24"/>
        </w:rPr>
        <w:t>верифіковані</w:t>
      </w:r>
      <w:proofErr w:type="spellEnd"/>
      <w:r w:rsidRPr="00B40459">
        <w:rPr>
          <w:rFonts w:ascii="Times New Roman" w:hAnsi="Times New Roman"/>
          <w:color w:val="000000"/>
          <w:sz w:val="24"/>
          <w:szCs w:val="24"/>
        </w:rPr>
        <w:t xml:space="preserve"> та засвідчені копії або </w:t>
      </w:r>
      <w:proofErr w:type="spellStart"/>
      <w:r w:rsidRPr="00B40459">
        <w:rPr>
          <w:rFonts w:ascii="Times New Roman" w:hAnsi="Times New Roman"/>
          <w:color w:val="000000"/>
          <w:sz w:val="24"/>
          <w:szCs w:val="24"/>
        </w:rPr>
        <w:t>розшифровки</w:t>
      </w:r>
      <w:proofErr w:type="spellEnd"/>
      <w:r w:rsidRPr="00B40459">
        <w:rPr>
          <w:rFonts w:ascii="Times New Roman" w:hAnsi="Times New Roman"/>
          <w:color w:val="000000"/>
          <w:sz w:val="24"/>
          <w:szCs w:val="24"/>
        </w:rPr>
        <w:t xml:space="preserve"> фонограм, фотографічні негативи, мікроплівки або магнітні, електронні чи оптичні носії, рентгенівські знімки, записи, що зберігаються в аптеці, лабораторії та у відділенні інструментальної діагностики тощо.</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Медична послуга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послуга з медичного обслуговування населення (послуга з охорони здоров’я), що включена до програми державних гарантій медичного обслуговування населення (далі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програма медичних гарантій), яку надавач зобов’язується надавати згідно з цим договором. Перелік та обсяг медичних послуг, які надаються за цим договором, визначений у додатках до нього.</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lastRenderedPageBreak/>
        <w:t xml:space="preserve">Моніторинг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w:t>
      </w:r>
      <w:r w:rsidRPr="00B40459">
        <w:rPr>
          <w:rFonts w:ascii="Times New Roman" w:hAnsi="Times New Roman"/>
          <w:sz w:val="24"/>
          <w:szCs w:val="24"/>
        </w:rPr>
        <w:t>комплекс заходів, які здійснюються замовником, у тому числі у вигляді моніторингового візиту, який здійснюється за місцем надання медичних послуг, щодо збору та аналізу інформації стосовно виконання надавачем умов договору.</w:t>
      </w:r>
      <w:r w:rsidRPr="00B40459">
        <w:rPr>
          <w:rFonts w:ascii="Times New Roman" w:hAnsi="Times New Roman"/>
          <w:color w:val="000000"/>
          <w:sz w:val="24"/>
          <w:szCs w:val="24"/>
        </w:rPr>
        <w:t xml:space="preserve"> </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Підрядник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заклад охорони здоров’я або фізична особа</w:t>
      </w:r>
      <w:r w:rsidR="00B40459" w:rsidRPr="00B40459">
        <w:rPr>
          <w:rFonts w:ascii="Times New Roman" w:hAnsi="Times New Roman"/>
          <w:color w:val="000000"/>
          <w:sz w:val="24"/>
          <w:szCs w:val="24"/>
        </w:rPr>
        <w:t>-</w:t>
      </w:r>
      <w:r w:rsidRPr="00B40459">
        <w:rPr>
          <w:rFonts w:ascii="Times New Roman" w:hAnsi="Times New Roman"/>
          <w:color w:val="000000"/>
          <w:sz w:val="24"/>
          <w:szCs w:val="24"/>
        </w:rPr>
        <w:t>підприємець, які мають ліцензію на провадження господарської діяльності з медичної практики, а також інші необхідні дозвільні документи, передбачені законом, та залучені надавачем на підставі договору для надання окремих медичних послуг пацієнтам згідно з цим договором.</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 xml:space="preserve">Працівник надавача </w:t>
      </w:r>
      <w:r w:rsidR="00B40459" w:rsidRPr="00B40459">
        <w:rPr>
          <w:rFonts w:ascii="Times New Roman" w:hAnsi="Times New Roman"/>
          <w:color w:val="000000"/>
          <w:sz w:val="24"/>
          <w:szCs w:val="24"/>
        </w:rPr>
        <w:t>-</w:t>
      </w:r>
      <w:r w:rsidRPr="00B40459">
        <w:rPr>
          <w:rFonts w:ascii="Times New Roman" w:hAnsi="Times New Roman"/>
          <w:color w:val="000000"/>
          <w:sz w:val="24"/>
          <w:szCs w:val="24"/>
        </w:rPr>
        <w:t xml:space="preserve"> </w:t>
      </w:r>
      <w:r w:rsidRPr="00B40459">
        <w:rPr>
          <w:rFonts w:ascii="Times New Roman" w:hAnsi="Times New Roman"/>
          <w:sz w:val="24"/>
          <w:szCs w:val="24"/>
        </w:rPr>
        <w:t>особа</w:t>
      </w:r>
      <w:r w:rsidRPr="00B40459">
        <w:rPr>
          <w:rFonts w:ascii="Times New Roman" w:hAnsi="Times New Roman"/>
          <w:color w:val="000000"/>
          <w:sz w:val="24"/>
          <w:szCs w:val="24"/>
        </w:rPr>
        <w:t>, яка перебуває з надавачем  у трудових відносинах.</w:t>
      </w:r>
    </w:p>
    <w:p w:rsidR="001E50A4" w:rsidRPr="00B40459"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B40459">
        <w:rPr>
          <w:rFonts w:ascii="Times New Roman" w:hAnsi="Times New Roman"/>
          <w:color w:val="000000"/>
          <w:sz w:val="24"/>
          <w:szCs w:val="24"/>
        </w:rPr>
        <w:t>Інші терміни вживаються у значенні, наведеному в Основах законодавства України про охорону здоров’я, Законі України “Про державні фінансові гарантії медичного обслуговування населення”, Порядку функціонування електронної системи охорони здоров’я, затвердженому постановою Кабінету Міністрів України від 25 квітня 2018 р. № 411 “Деякі питання електронної системи охорони здоров’я” (Офіційний вісник України, 2018 р., № 46, ст. 1604), та інших актах законодавства.</w:t>
      </w:r>
    </w:p>
    <w:p w:rsidR="001E50A4" w:rsidRPr="00B40459" w:rsidRDefault="001E50A4" w:rsidP="001E50A4">
      <w:pPr>
        <w:keepNext/>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B40459">
        <w:rPr>
          <w:rFonts w:ascii="Times New Roman" w:hAnsi="Times New Roman"/>
          <w:color w:val="000000"/>
          <w:sz w:val="24"/>
          <w:szCs w:val="24"/>
        </w:rPr>
        <w:t>Предмет договору</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Відповідно до умов цього договору надавач зобов’язується надавати медичні послуги за програмою медичних гарантій пацієнтам, а замовник зобов’язується оплачувати такі послуги відповідно до встановленого тарифу та коригувальних коефіцієнтів.</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Медичні послуги та спеціальні умови їх надання визначаються у додатках до цього договору. Умови закупівлі та специфікації, визначені в оголошенні про укладення договору, є невід’ємною частиною договору.</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Медичні послуги надаються відповідно до порядків надання медичної допомоги, затверджених МОЗ, з обов’язковим дотриманням галузевих стандартів у сфері охорони здоров’я та в місцях надання медичних послуг, що зазначені у додатках до цього договору.</w:t>
      </w:r>
    </w:p>
    <w:p w:rsidR="001E50A4" w:rsidRPr="00B40459"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Протягом строку дії цього договору кожне місце надання медичних послуг надавача, місце надання медичних послуг підрядників повинне відповідати державним санітарним нормам і правилам, ліцензійним умовам провадження господарської діяльності з медичної практики, галузевим стандартам у сфері охорони здоров’я, іншим умовам, передбаченим законом, вимогам примірних табелів матеріально-технічного оснащення.</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B40459">
        <w:rPr>
          <w:rFonts w:ascii="Times New Roman" w:hAnsi="Times New Roman"/>
          <w:color w:val="000000"/>
          <w:sz w:val="24"/>
          <w:szCs w:val="24"/>
        </w:rPr>
        <w:t>Надавач несе встановлену законом відповідальність за своєчасність, повноту та якість надання медичних послуг працівниками надавача та</w:t>
      </w:r>
      <w:r w:rsidRPr="00B47D38">
        <w:rPr>
          <w:rFonts w:ascii="Times New Roman" w:hAnsi="Times New Roman"/>
          <w:color w:val="000000"/>
          <w:sz w:val="28"/>
          <w:szCs w:val="28"/>
        </w:rPr>
        <w:t xml:space="preserve"> </w:t>
      </w:r>
      <w:r w:rsidRPr="0002757D">
        <w:rPr>
          <w:rFonts w:ascii="Times New Roman" w:hAnsi="Times New Roman"/>
          <w:color w:val="000000"/>
          <w:sz w:val="24"/>
          <w:szCs w:val="24"/>
        </w:rPr>
        <w:t>підрядниками.</w:t>
      </w:r>
      <w:r w:rsidRPr="00B47D38">
        <w:rPr>
          <w:rFonts w:ascii="Times New Roman" w:hAnsi="Times New Roman"/>
          <w:color w:val="000000"/>
          <w:sz w:val="28"/>
          <w:szCs w:val="28"/>
        </w:rPr>
        <w:t xml:space="preserve"> </w:t>
      </w:r>
      <w:r w:rsidRPr="00F96C42">
        <w:rPr>
          <w:rFonts w:ascii="Times New Roman" w:hAnsi="Times New Roman"/>
          <w:color w:val="000000"/>
          <w:sz w:val="24"/>
          <w:szCs w:val="24"/>
        </w:rPr>
        <w:t>Факт порушення встановлених вимог медичного обслуговування населення підтверджується в установленому законодавством порядку.</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Цей договір є договором на користь третіх осіб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пацієнтів у частині надання їм медичних послуг надавачем.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Пацієнт набуває право на отримання медичних послуг, пов’язаних з первинною медичною допомогою, згідно з договором з моменту подання надавачеві в установленому законодавством порядку декларації. </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Пацієнт набуває прав на отримання медичних послуг, пов’язаних з іншими видами медичної допомоги, крім первинної медичної допомоги, згідно з договором з моменту звернення до надавача за направленням лікаря, який надає первинну медичну допомогу, або лікуючого лікаря в порядку, встановленому МОЗ, або без такого направлення, якщо згідно із законодавством направлення лікаря не вимагається.</w:t>
      </w:r>
    </w:p>
    <w:p w:rsidR="001E50A4" w:rsidRPr="00F96C42" w:rsidRDefault="001E50A4" w:rsidP="001E50A4">
      <w:pPr>
        <w:keepNext/>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Права та обов’язки сторін</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Замовник має право:</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вимагати від надавача належного, своєчасного та у повному обсязі виконання своїх зобов’язань згідно з цим договором;</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перевіряти відповідність надавача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умовам закупівлі;</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здійснювати моніторинг шляхом:</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направлення запитів надавачу, що містять перелік документів та/або інформації, які необхідно подати замовнику;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sz w:val="24"/>
          <w:szCs w:val="24"/>
        </w:rPr>
      </w:pPr>
      <w:r w:rsidRPr="00F96C42">
        <w:rPr>
          <w:rFonts w:ascii="Times New Roman" w:hAnsi="Times New Roman"/>
          <w:color w:val="000000"/>
          <w:sz w:val="24"/>
          <w:szCs w:val="24"/>
        </w:rPr>
        <w:t xml:space="preserve">здійснення моніторингового візиту відповідно до внутрішніх процедур </w:t>
      </w:r>
      <w:r w:rsidRPr="00F96C42">
        <w:rPr>
          <w:rFonts w:ascii="Times New Roman" w:hAnsi="Times New Roman"/>
          <w:sz w:val="24"/>
          <w:szCs w:val="24"/>
        </w:rPr>
        <w:t xml:space="preserve">замовника; </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проведення аналізу даних в електронній системі охорони здоров’я (далі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система) та/або інших державних інформаційних системах (реєстрах);</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у разі виявлення порушень умов цього договору та/або факту надміру сплачених коштів, що не </w:t>
      </w:r>
      <w:proofErr w:type="spellStart"/>
      <w:r w:rsidRPr="00F96C42">
        <w:rPr>
          <w:rFonts w:ascii="Times New Roman" w:hAnsi="Times New Roman"/>
          <w:color w:val="000000"/>
          <w:sz w:val="24"/>
          <w:szCs w:val="24"/>
        </w:rPr>
        <w:t>повʼязане</w:t>
      </w:r>
      <w:proofErr w:type="spellEnd"/>
      <w:r w:rsidRPr="00F96C42">
        <w:rPr>
          <w:rFonts w:ascii="Times New Roman" w:hAnsi="Times New Roman"/>
          <w:color w:val="000000"/>
          <w:sz w:val="24"/>
          <w:szCs w:val="24"/>
        </w:rPr>
        <w:t xml:space="preserve"> безпосередньо з порушеннями умов договору, проводити перерахунок сплачених коштів за надані медичні послуги надавачем та вживати інших заходів, що передбачені цим договором;</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зупиняти оплату за договором у випадках, установлених законодавством та цим договором;</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відмовитися від цього договору в односторонньому порядку у випадках, передбачених цим договором;</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виявлення у діях надавача ознак правопорушення надсилати відповідну інформацію до правоохоронних органів;</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надсилати власнику надавача (органу управління власника) у разі виявлення порушень умов договору рішення щодо застосування до надавача заходів, передбачених цим договором;</w:t>
      </w:r>
    </w:p>
    <w:p w:rsidR="001E50A4" w:rsidRPr="00F96C42" w:rsidRDefault="001E50A4" w:rsidP="001E50A4">
      <w:pPr>
        <w:numPr>
          <w:ilvl w:val="0"/>
          <w:numId w:val="2"/>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вживати відповідних заходів, що передбачені в договорі, у разі необґрунтованого неподання, подання не в повному обсязі або порушення строків подання надавачем запитуваних під час здійснення моніторингу документів та/або інформації або недопущення представників замовника до місць надання медичних послуг надавачем. </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Замовник зобов’язується:</w:t>
      </w:r>
    </w:p>
    <w:p w:rsidR="001E50A4" w:rsidRPr="00F96C42" w:rsidRDefault="001E50A4" w:rsidP="001E50A4">
      <w:pPr>
        <w:numPr>
          <w:ilvl w:val="0"/>
          <w:numId w:val="3"/>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належним чином, своєчасно та у повному обсязі виконувати свої зобов’язання згідно з цим договором;</w:t>
      </w:r>
    </w:p>
    <w:p w:rsidR="001E50A4" w:rsidRPr="00F96C42" w:rsidRDefault="001E50A4" w:rsidP="001E50A4">
      <w:pPr>
        <w:numPr>
          <w:ilvl w:val="0"/>
          <w:numId w:val="3"/>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проводити на вимогу надавача необхідні звірки згідно з цим договором, в тому числі інформації, розрахунків, документів (далі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звірка);</w:t>
      </w:r>
    </w:p>
    <w:p w:rsidR="001E50A4" w:rsidRPr="00F96C42" w:rsidRDefault="001E50A4" w:rsidP="001E50A4">
      <w:pPr>
        <w:numPr>
          <w:ilvl w:val="0"/>
          <w:numId w:val="3"/>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під час здійснення моніторингу враховувати всі подані надавачем підтвердні документи щодо надання ним медичних послуг, у тому числі із залученням підрядників;</w:t>
      </w:r>
    </w:p>
    <w:p w:rsidR="001E50A4" w:rsidRPr="00F96C42" w:rsidRDefault="001E50A4" w:rsidP="001E50A4">
      <w:pPr>
        <w:numPr>
          <w:ilvl w:val="0"/>
          <w:numId w:val="3"/>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повідомляти надавачу про результати здійснення моніторингу. У разі здійснення моніторингу у вигляді моніторингового візиту або шляхом проведення аналізу отриманих від надавача інформації та/або документів замовник подає надавачу висновок, складений за результатами моніторингу, за формою, визначеною замовником, який повинен містити, зокрема:</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дату здійснення моніторингу;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перелік осіб, які здійснювали моніторинг;</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перелік місць надання медичних послуг надавачем та його підрядників, до яких здійснювався моніторинговий візит (у разі його здійснення);</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матеріали, які були досліджені під час здійснення моніторингу;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результати моніторингу із зазначенням пунктів договору, вимоги яких були порушені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виявлення таких порушень;</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дату складення висновку за результатами моніторингу;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іншу необхідну інформацію;</w:t>
      </w:r>
    </w:p>
    <w:p w:rsidR="001E50A4" w:rsidRPr="00F96C42" w:rsidRDefault="001E50A4" w:rsidP="001E50A4">
      <w:pPr>
        <w:numPr>
          <w:ilvl w:val="0"/>
          <w:numId w:val="3"/>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розглядати та враховувати заперечення до висновку, складеного за результатами здійснення моніторингу, під час прийняття рішення щодо застосування до надавача відповідних заходів, передбачених договором.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має право:</w:t>
      </w:r>
    </w:p>
    <w:p w:rsidR="001E50A4" w:rsidRPr="00F96C42" w:rsidRDefault="001E50A4" w:rsidP="001E50A4">
      <w:pPr>
        <w:numPr>
          <w:ilvl w:val="0"/>
          <w:numId w:val="5"/>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вимагати від замовника належного, своєчасного та у повному обсязі виконання ним своїх зобов’язань згідно з цим договором;</w:t>
      </w:r>
    </w:p>
    <w:p w:rsidR="001E50A4" w:rsidRPr="00F96C42" w:rsidRDefault="001E50A4" w:rsidP="001E50A4">
      <w:pPr>
        <w:numPr>
          <w:ilvl w:val="0"/>
          <w:numId w:val="5"/>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вимагати проведення звірки за договором;</w:t>
      </w:r>
    </w:p>
    <w:p w:rsidR="001E50A4" w:rsidRPr="00F96C42" w:rsidRDefault="001E50A4" w:rsidP="001E50A4">
      <w:pPr>
        <w:numPr>
          <w:ilvl w:val="0"/>
          <w:numId w:val="5"/>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вживати всіх заходів для реалізації свого права на оплату наданих ним послуг за договором у повному обсязі, в тому числі шляхом включення до договорів, що укладаються з підрядниками, умови щодо забезпечення доступу представників замовника до місць надання медичних послуг таких підрядників;</w:t>
      </w:r>
    </w:p>
    <w:p w:rsidR="001E50A4" w:rsidRPr="00F96C42" w:rsidRDefault="001E50A4" w:rsidP="001E50A4">
      <w:pPr>
        <w:numPr>
          <w:ilvl w:val="0"/>
          <w:numId w:val="5"/>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надавати замовнику заперечення до висновку, складеного замовником за результатами здійснення моніторингу, або повідомлення щодо необхідності здійснення перерахунку у строк, що не перевищує </w:t>
      </w:r>
      <w:proofErr w:type="spellStart"/>
      <w:r w:rsidRPr="00F96C42">
        <w:rPr>
          <w:rFonts w:ascii="Times New Roman" w:hAnsi="Times New Roman"/>
          <w:color w:val="000000"/>
          <w:sz w:val="24"/>
          <w:szCs w:val="24"/>
        </w:rPr>
        <w:t>пʼяти</w:t>
      </w:r>
      <w:proofErr w:type="spellEnd"/>
      <w:r w:rsidRPr="00F96C42">
        <w:rPr>
          <w:rFonts w:ascii="Times New Roman" w:hAnsi="Times New Roman"/>
          <w:color w:val="000000"/>
          <w:sz w:val="24"/>
          <w:szCs w:val="24"/>
        </w:rPr>
        <w:t xml:space="preserve"> робочих днів з дати отримання такого висновку (повідомлення);</w:t>
      </w:r>
    </w:p>
    <w:p w:rsidR="001E50A4" w:rsidRPr="00F96C42" w:rsidRDefault="001E50A4" w:rsidP="001E50A4">
      <w:pPr>
        <w:numPr>
          <w:ilvl w:val="0"/>
          <w:numId w:val="5"/>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брати участь у розгляді заперечень (у тому числі із застосуванням засобів </w:t>
      </w:r>
      <w:proofErr w:type="spellStart"/>
      <w:r w:rsidRPr="00F96C42">
        <w:rPr>
          <w:rFonts w:ascii="Times New Roman" w:hAnsi="Times New Roman"/>
          <w:color w:val="000000"/>
          <w:sz w:val="24"/>
          <w:szCs w:val="24"/>
        </w:rPr>
        <w:t>відеозв’язку</w:t>
      </w:r>
      <w:proofErr w:type="spellEnd"/>
      <w:r w:rsidRPr="00F96C42">
        <w:rPr>
          <w:rFonts w:ascii="Times New Roman" w:hAnsi="Times New Roman"/>
          <w:color w:val="000000"/>
          <w:sz w:val="24"/>
          <w:szCs w:val="24"/>
        </w:rPr>
        <w:t xml:space="preserve">) до висновку, складеного замовником за результатами здійснення моніторингу.  </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зобов’язується:</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належним чином, своєчасно та у повному обсязі виконувати свої зобов’язання згідно з цим договором;</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умовам закупівлі, у тому числі щодо доступності медичних послуг для осіб з інвалідністю та інших </w:t>
      </w:r>
      <w:proofErr w:type="spellStart"/>
      <w:r w:rsidRPr="00F96C42">
        <w:rPr>
          <w:rFonts w:ascii="Times New Roman" w:hAnsi="Times New Roman"/>
          <w:color w:val="000000"/>
          <w:sz w:val="24"/>
          <w:szCs w:val="24"/>
        </w:rPr>
        <w:t>маломобільних</w:t>
      </w:r>
      <w:proofErr w:type="spellEnd"/>
      <w:r w:rsidRPr="00F96C42">
        <w:rPr>
          <w:rFonts w:ascii="Times New Roman" w:hAnsi="Times New Roman"/>
          <w:color w:val="000000"/>
          <w:sz w:val="24"/>
          <w:szCs w:val="24"/>
        </w:rPr>
        <w:t xml:space="preserve"> груп населення відповідно до законодавства;</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дотримуватися вимог законодавства, зокрема порядків надання медичної допомоги, табелів матеріально-технічного оснащення, в тому числі примірних, галузевих стандартів у сфері охорони здоров’я, а також забезпечувати дотримання підрядниками зазначених вимог;</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надавати якісні медичні послуги відповідно до специфікацій та встановлених законодавством вимог;</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захист персональних даних пацієнтів, у тому числі медичної інформації, відповідно до законодавства про захист персональних даних;</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використовувати для надання медичних послуг лікарські засоби та медичні вироби, що дозволені до застосування в Україні;</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реалізацію пацієнтами їх прав на отримання медичних послуг та відшкодовувати збитки, завдані пацієнтам у зв’язку з порушенням вимог цього договору надавачем або його підрядниками, зокрема, в частині заборони вимагання від пацієнта оплати за медичні послуги, медичні вироби чи лікарські засоби, які надавач зобов’язаний надавати пацієнтам безоплатно за цим договором;</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перед наданням медичних послуг з’ясувати та повідомити пацієнту (його законному представнику) про те, чи має такий пацієнт право на отримання медичних послуг за програмою медичних гарантій відповідно до поданих документів, перевірити наявність направлення лікаря (у разі потреби);</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негайно звернутися до замовника у разі виникнення питань щодо прав пацієнта на отримання медичних послуг згідно з цим договором або інших питань, пов’язаних з виконанням договору;</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надання медичних послуг згідно з цим договором насамперед пацієнтам, які були записані на прийом до лікаря або в чергу у визначений день;</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працівникам надавача належні умови праці;</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подавати на запит замовника копії скарг пацієнтів (за умови знеособлення персональних даних пацієнтів) та документи щодо надання медичних послуг або підтвердження відповідності надавача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умовам закупівлі;</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своєчасно вносити до системи повну та достовірну інформацію, в тому числі медичну документацію та звіти про медичні послуги, медичні записи, записи про направлення і рецепти у порядку, встановленому законодавством, з урахуванням положень специфікації;</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розміщувати в системі, в кожному місці надання медичних послуг та на своєму веб-сайті (у разі наявності) інформацію для пацієнтів про медичні послуги, які пацієнт може отримати у надавача за програмою медичних гарантій, графік роботи надавача, графік роботи місць надання медичних послуг і медичних працівників та актуальну інформацію про працівників і обладнання надавача;</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залучати до надання послуг згідно з договором тільки тих підрядників, інформація про яких внесена до системи, тільки стосовно тих послуг, для яких в оголошенні прямо передбачена можливість їх надання підрядниками;</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повідомляти пацієнту (його законному представнику) не пізніше ніж через п’ять робочих днів з дня надходження заяви лікуючого лікаря про відмову такого лікаря від подальшого ведення пацієнта у зв’язку з тим, що пацієнт не виконує медичні приписи або правила внутрішнього розпорядку надавача, за умови, що це не загрожує життю пацієнта і здоров’ю населення;</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внесення до системи достовірної інформації про надавача, його керівника, медичних працівників, підрядників та уповноважених осіб (у тому числі про припинення трудових відносин з працівником надавача або договірних відносин з підрядником) не пізніше наступного робочого дня з дня її зміни;</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вносити до системи інформацію про придбання або продаж обладнання, передбаченого умовами закупівлі, припинення або відновлення його роботи не пізніше наступного робочого дня з дня настання таких обставин;</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вносити до системи інформацію про зміну адреси місця надання медичних послуг, графіка надання медичних послуг надавачем, графіка роботи працівників надавача, які надають медичну допомогу згідно з цим договором, контактних даних для запису на прийом до лікаря не пізніше ніж за тиждень до настання таких змін;</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повідомляти замовнику та пацієнтам про припинення медичної практики або подання заяви про припинення дії цього договору за ініціативою надавача не пізніше ніж за шість тижнів до настання таких обставин та вносити до системи відповідну інформацію;</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інформувати замовника про заплановані реорганізацію, ліквідацію надавача або про початок процедури банкрутства;</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не здійснювати без попереднього письмового повідомлення замовнику перепрофілювання та закриття відділень, місць надання медичних послуг, розширення переліку медичних послуг за програмою медичних гарантій;</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не передавати всі або частину прав та обов’язків за договором третім особам без попередньої письмової згоди замовника;</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 вимогу замовника забезпечувати оновлення даних про пацієнта, внесених у систему, та інформувати замовника про внесення відповідних змін;</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не перешкоджати проведенню моніторингу згідно з цим договором, зокрема подавати документи, що стосуються надання медичних послуг за договором, на підставі яких вносилася інформація до системи та формувався звіт про медичні послуги;</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повертати замовнику надміру сплачені кошти згідно з цим договором, у випадках, передбачених цим договором;</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розміщувати у місцях надання медичних послуг, в яких здійснюється медичне обслуговування за договором, інформаційні матеріали про надання медичних послуг за програмою медичних гарантій відповідно до правил, опублікованих на офіційному веб-сайті замовника;</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здійснювати внутрішній контроль за виконанням своїх зобов’язань за договором працівниками надавача та його підрядниками згідно з додатком 3 до цього договору, вживати заходів до усунення порушень у разі їх виявлення, в тому числі порушень, виявлених за результатами моніторингу, здійсненого замовником;</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можливість отримання пацієнтами медичних послуг згідно з графіком, зазначеним у системі;</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забезпечувати технічну можливість запису пацієнтів на прийом або в електронну чергу для отримання медичних послуг за телефоном або в електронній формі;</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коригувати суму, зазначену в звіті про медичні послуги, в установленому порядку, на підставі рішення, прийнятого замовником за результатами здійснення моніторингу;</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повертати кошти замовнику, отримані за надання медичних послуг, щодо яких виявлено порушення під час їх надання;</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під час здійснення замовником моніторингу  надавати (не пізніше </w:t>
      </w:r>
      <w:proofErr w:type="spellStart"/>
      <w:r w:rsidRPr="00F96C42">
        <w:rPr>
          <w:rFonts w:ascii="Times New Roman" w:hAnsi="Times New Roman"/>
          <w:color w:val="000000"/>
          <w:sz w:val="24"/>
          <w:szCs w:val="24"/>
        </w:rPr>
        <w:t>пʼяти</w:t>
      </w:r>
      <w:proofErr w:type="spellEnd"/>
      <w:r w:rsidRPr="00F96C42">
        <w:rPr>
          <w:rFonts w:ascii="Times New Roman" w:hAnsi="Times New Roman"/>
          <w:color w:val="000000"/>
          <w:sz w:val="24"/>
          <w:szCs w:val="24"/>
        </w:rPr>
        <w:t xml:space="preserve"> робочих днів з дня отримання запиту) копії документів, засвідчені в установленому законодавством порядку, та/або інформацію, що запитується замовником, забезпечувати доступ представників замовника до місць надання медичних послуг, до медичної документації та інших документів (договорів, технічної документації, експертних висновків, довідок тощо), які пов’язані з наданням медичних послуг надавачем та не належать до медичних документів, а також до обладнання, забезпечувати належні умови для представників замовника під час проведення моніторингового візиту, в тому числі надавати усні та/або письмові відповіді та роз’яснення на всі питання, що стосуються предмета моніторингового візиту;</w:t>
      </w:r>
    </w:p>
    <w:p w:rsidR="001E50A4" w:rsidRPr="00F96C42" w:rsidRDefault="001E50A4" w:rsidP="001E50A4">
      <w:pPr>
        <w:numPr>
          <w:ilvl w:val="0"/>
          <w:numId w:val="7"/>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виконувати заходи, передбачені планом заходів з удосконалення медичного обслуговування.</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зобов’язується включити до договорів, що укладаються з підрядниками, умови щодо надання медичних послуг, що забезпечують дотримання підрядниками вимог, передбачених договором.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Сторони зобов’язуються постійно співпрацювати з метою забезпечення належного виконання умов цього договору, підвищення якості та доступності медичного обслуговування пацієнтів, зокрема, шляхом:</w:t>
      </w:r>
    </w:p>
    <w:p w:rsidR="001E50A4" w:rsidRPr="00F96C42" w:rsidRDefault="001E50A4" w:rsidP="001E50A4">
      <w:pPr>
        <w:numPr>
          <w:ilvl w:val="0"/>
          <w:numId w:val="4"/>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проведення кожною із сторін систематичного спостереження за своєчасністю внесення до системи точної та достовірної інформації, вжиття заходів для усунення </w:t>
      </w:r>
      <w:proofErr w:type="spellStart"/>
      <w:r w:rsidRPr="00F96C42">
        <w:rPr>
          <w:rFonts w:ascii="Times New Roman" w:hAnsi="Times New Roman"/>
          <w:color w:val="000000"/>
          <w:sz w:val="24"/>
          <w:szCs w:val="24"/>
        </w:rPr>
        <w:t>неточностей</w:t>
      </w:r>
      <w:proofErr w:type="spellEnd"/>
      <w:r w:rsidRPr="00F96C42">
        <w:rPr>
          <w:rFonts w:ascii="Times New Roman" w:hAnsi="Times New Roman"/>
          <w:color w:val="000000"/>
          <w:sz w:val="24"/>
          <w:szCs w:val="24"/>
        </w:rPr>
        <w:t>;</w:t>
      </w:r>
    </w:p>
    <w:p w:rsidR="001E50A4" w:rsidRPr="00F96C42" w:rsidRDefault="001E50A4" w:rsidP="001E50A4">
      <w:pPr>
        <w:numPr>
          <w:ilvl w:val="0"/>
          <w:numId w:val="4"/>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навчання працівників надавача з питань, що стосуються надання послуг за договором, зокрема, стосовно своєчасного внесення точної та достовірної інформації до системи;</w:t>
      </w:r>
    </w:p>
    <w:p w:rsidR="001E50A4" w:rsidRPr="00F96C42" w:rsidRDefault="001E50A4" w:rsidP="001E50A4">
      <w:pPr>
        <w:numPr>
          <w:ilvl w:val="0"/>
          <w:numId w:val="4"/>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здійснення надавачем внутрішнього контролю за виконанням договору;</w:t>
      </w:r>
    </w:p>
    <w:p w:rsidR="001E50A4" w:rsidRPr="00F96C42" w:rsidRDefault="001E50A4" w:rsidP="001E50A4">
      <w:pPr>
        <w:numPr>
          <w:ilvl w:val="0"/>
          <w:numId w:val="4"/>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проведення спільних консультацій, робочих візитів та нарад, анкетування, аналізу ефективності виконання умов цього договору.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У разі виявлення сторонами можливості для підвищення якості та доступності медичного обслуговування та удосконалення надання послуг за договором сторони готують та узгоджують план заходів з удосконалення медичного обслуговування, який після підписання сторонами стає невід’ємною частиною договору. Надавач після підписання ним плану заходів зобов’язаний виконати його в установлені строки та інформувати замовника про хід виконання плану заходів. Невиконання надавачем плану заходів чи його виконання не в повному обсязі є підставою для застосування замовником заходів до надавача, передбачених підпунктом 6 пункту 43 цього договору.</w:t>
      </w:r>
    </w:p>
    <w:p w:rsidR="001E50A4" w:rsidRPr="00F96C42" w:rsidRDefault="001E50A4" w:rsidP="001E50A4">
      <w:pPr>
        <w:keepNext/>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Звітність надавача</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зобов’язаний скласти звіт про медичні послуги за формою, наданою замовником, в якому зазначаються назва звіту, дата його складання, найменування надавача, посади відповідальних осіб надавача та замовника із зазначенням їх прізвища, власного імені та по батькові (за наявності), а також перелік та обсяг надання медичних послуг, які підлягають оплаті за  звітний період. Звіт про медичні послуги є первинним документом. Звіт про медичні послуги формується на підставі інформації, що міститься в системі, медичної документації та інших документів, що підтверджують факт надання пацієнтам медичної допомоги відповідно до законодавства.</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Включенню до звіту та оплаті згідно з цим договором підлягають медичні послуги з урахуванням таких умов:</w:t>
      </w:r>
    </w:p>
    <w:p w:rsidR="001E50A4" w:rsidRPr="00F96C42" w:rsidRDefault="001E50A4" w:rsidP="001E50A4">
      <w:pPr>
        <w:numPr>
          <w:ilvl w:val="0"/>
          <w:numId w:val="6"/>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медичні послуги, надані пацієнту за направленням, запис про яке є в системі, крім випадків, коли згідно із законодавством направлення не вимагається;</w:t>
      </w:r>
    </w:p>
    <w:p w:rsidR="001E50A4" w:rsidRPr="00F96C42" w:rsidRDefault="001E50A4" w:rsidP="001E50A4">
      <w:pPr>
        <w:numPr>
          <w:ilvl w:val="0"/>
          <w:numId w:val="6"/>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медичні послуги, надані в обсязі не меншому, ніж передбачено у специфікації;</w:t>
      </w:r>
    </w:p>
    <w:p w:rsidR="001E50A4" w:rsidRPr="00F96C42" w:rsidRDefault="001E50A4" w:rsidP="001E50A4">
      <w:pPr>
        <w:numPr>
          <w:ilvl w:val="0"/>
          <w:numId w:val="6"/>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до системи включено необхідну медичну документацію в порядку, передбаченому законодавством та специфікацією.</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зобов’язаний подати замовнику звіт про медичні послуги у строки, встановлені у додатках до цього договору.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Якщо останній день строку подання звіту про медичні послуги припадає на вихідний або святковий день, останнім днем строку подання вважається робочий день, що настає за вихідним або святковим днем.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У разі виявлення </w:t>
      </w:r>
      <w:proofErr w:type="spellStart"/>
      <w:r w:rsidRPr="00F96C42">
        <w:rPr>
          <w:rFonts w:ascii="Times New Roman" w:hAnsi="Times New Roman"/>
          <w:color w:val="000000"/>
          <w:sz w:val="24"/>
          <w:szCs w:val="24"/>
        </w:rPr>
        <w:t>невідповідностей</w:t>
      </w:r>
      <w:proofErr w:type="spellEnd"/>
      <w:r w:rsidRPr="00F96C42">
        <w:rPr>
          <w:rFonts w:ascii="Times New Roman" w:hAnsi="Times New Roman"/>
          <w:color w:val="000000"/>
          <w:sz w:val="24"/>
          <w:szCs w:val="24"/>
        </w:rPr>
        <w:t xml:space="preserve"> між даними звіту про медичні послуги та інформацією, що міститься в системі, даними фінансової чи статистичної звітності, медичної документації замовник має право подати надавачу заперечення до звіту про медичні послуги протягом десяти календарних днів з дати його надходження. Надавач зобов’язаний розглянути заперечення та подати уточнений звіт про медичні послуги з усунутими </w:t>
      </w:r>
      <w:proofErr w:type="spellStart"/>
      <w:r w:rsidRPr="00F96C42">
        <w:rPr>
          <w:rFonts w:ascii="Times New Roman" w:hAnsi="Times New Roman"/>
          <w:color w:val="000000"/>
          <w:sz w:val="24"/>
          <w:szCs w:val="24"/>
        </w:rPr>
        <w:t>невідповідностями</w:t>
      </w:r>
      <w:proofErr w:type="spellEnd"/>
      <w:r w:rsidRPr="00F96C42">
        <w:rPr>
          <w:rFonts w:ascii="Times New Roman" w:hAnsi="Times New Roman"/>
          <w:color w:val="000000"/>
          <w:sz w:val="24"/>
          <w:szCs w:val="24"/>
        </w:rPr>
        <w:t xml:space="preserve"> протягом трьох календарних днів з дати їх надсилання замовником.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надавач в установлений строк не подав звіт за звітний період або уточнений звіт з урахуванням заперечень замовника відповідно до пункту 25 цього договору, надавач має право подати такий звіт разом із звітом за наступний звітний період. У разі неподання звіту або уточненого звіту за грудень поточного року в установлений строк дані такого звіту не враховуються в наступних звітних періодах та не підлягають оплаті.</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виявлення обставин, що призводять до збільшення або зменшення суми оплати за звітом про медичні послуги за попередні звітні періоди, за умови документального підтвердження таких обставин та узгодження їх сторонами сума оплати у поточному або наступних звітах про медичні послуги коригується на відповідну суму зменшення або збільшення суми оплати, що відображається у розділі звіту “розрахунок-коригування”.</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державної або комунальної форми власності зобов’язаний </w:t>
      </w:r>
      <w:r w:rsidRPr="00F96C42">
        <w:rPr>
          <w:rFonts w:ascii="Times New Roman" w:hAnsi="Times New Roman"/>
          <w:color w:val="000000"/>
          <w:sz w:val="24"/>
          <w:szCs w:val="24"/>
          <w:lang w:val="ru-RU"/>
        </w:rPr>
        <w:t>по</w:t>
      </w:r>
      <w:r w:rsidRPr="00F96C42">
        <w:rPr>
          <w:rFonts w:ascii="Times New Roman" w:hAnsi="Times New Roman"/>
          <w:color w:val="000000"/>
          <w:sz w:val="24"/>
          <w:szCs w:val="24"/>
        </w:rPr>
        <w:t>давати щокварталу до останнього дня наступного місяця замовнику в електронній формі звіт про доходи та витрати надавача за формою, наданою замовником, а саме про:</w:t>
      </w:r>
    </w:p>
    <w:p w:rsidR="001E50A4" w:rsidRPr="00F96C42" w:rsidRDefault="001E50A4" w:rsidP="001E50A4">
      <w:pPr>
        <w:numPr>
          <w:ilvl w:val="0"/>
          <w:numId w:val="8"/>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доходи, якими є оплата за договорами про медичне обслуговування населення, укладеними із замовником, інші надходження з державного та місцевих бюджетів, дохід від надання медичних послуг за кошти фізичних і юридичних осіб, дохід від надання майна в оренду, благодійна допомога, вартість лікарських засобів, імунобіологічних препаратів, медичних виробів, лікувального харчування, отриманих за рахунок централізованих </w:t>
      </w:r>
      <w:proofErr w:type="spellStart"/>
      <w:r w:rsidRPr="00F96C42">
        <w:rPr>
          <w:rFonts w:ascii="Times New Roman" w:hAnsi="Times New Roman"/>
          <w:color w:val="000000"/>
          <w:sz w:val="24"/>
          <w:szCs w:val="24"/>
        </w:rPr>
        <w:t>закупівель</w:t>
      </w:r>
      <w:proofErr w:type="spellEnd"/>
      <w:r w:rsidRPr="00F96C42">
        <w:rPr>
          <w:rFonts w:ascii="Times New Roman" w:hAnsi="Times New Roman"/>
          <w:color w:val="000000"/>
          <w:sz w:val="24"/>
          <w:szCs w:val="24"/>
        </w:rPr>
        <w:t xml:space="preserve"> МОЗ, інші надходження;</w:t>
      </w:r>
    </w:p>
    <w:p w:rsidR="001E50A4" w:rsidRPr="00F96C42" w:rsidRDefault="001E50A4" w:rsidP="001E50A4">
      <w:pPr>
        <w:numPr>
          <w:ilvl w:val="0"/>
          <w:numId w:val="8"/>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поточні видатки, якими є оплата праці і нарахування на заробітну плату, придбання товарів, робіт і послуг із зазначенням їх видів, оплата комунальних послуг та енергоносіїв, інші видатки;</w:t>
      </w:r>
    </w:p>
    <w:p w:rsidR="001E50A4" w:rsidRPr="00F96C42" w:rsidRDefault="001E50A4" w:rsidP="001E50A4">
      <w:pPr>
        <w:numPr>
          <w:ilvl w:val="0"/>
          <w:numId w:val="8"/>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капітальні видатки, якими є видатки на придбання обладнання і предметів довгострокового користування, капітальний ремонт, реконструкцію і реставрацію.</w:t>
      </w:r>
    </w:p>
    <w:p w:rsidR="001E50A4" w:rsidRPr="00F96C42" w:rsidRDefault="001E50A4" w:rsidP="001E50A4">
      <w:pPr>
        <w:keepNext/>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 xml:space="preserve">Умови, порядок та строки оплати медичних </w:t>
      </w:r>
      <w:r w:rsidRPr="00F96C42">
        <w:rPr>
          <w:rFonts w:ascii="Times New Roman" w:hAnsi="Times New Roman"/>
          <w:color w:val="000000"/>
          <w:sz w:val="24"/>
          <w:szCs w:val="24"/>
        </w:rPr>
        <w:br/>
        <w:t>послуг. Ціна договору</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Замовник зобов’язується оплачувати медичні послуги, включені до звіту про медичні послуги, щодо якого замовник не подав заперечення відповідно до пункту 25 цього договору, згідно з тарифом із застосуванням відповідних коригувальних коефіцієнтів, затверджених у порядку, визначеному законодавством, інформацію про надання яких надавач належним чином </w:t>
      </w:r>
      <w:proofErr w:type="spellStart"/>
      <w:r w:rsidRPr="00F96C42">
        <w:rPr>
          <w:rFonts w:ascii="Times New Roman" w:hAnsi="Times New Roman"/>
          <w:color w:val="000000"/>
          <w:sz w:val="24"/>
          <w:szCs w:val="24"/>
        </w:rPr>
        <w:t>вніс</w:t>
      </w:r>
      <w:proofErr w:type="spellEnd"/>
      <w:r w:rsidRPr="00F96C42">
        <w:rPr>
          <w:rFonts w:ascii="Times New Roman" w:hAnsi="Times New Roman"/>
          <w:color w:val="000000"/>
          <w:sz w:val="24"/>
          <w:szCs w:val="24"/>
        </w:rPr>
        <w:t xml:space="preserve"> до системи, в межах загальної орієнтовної ціни договору з урахуванням граничної суми оплати у відповідному звітному періоді, якщо така гранична сума зазначена у додатках до цього договору.</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Оплата медичних послуг згідно з цим договором здійснюється на підставі звіту про медичні послуги надавача протягом десяти робочих днів з дати підписання обома сторонами звіту про медичні послуги з урахуванням вимог пункту 25 цього договору. У разі здійснення попередньої оплати медичних послуг за договором відповідно до законодавства підставою для оплати є рахунок надавача. Обов’язок з оплати за договором є виконаним у належний строк з моменту подання замовником відповідного платіжного доручення органам Казначейства.</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Попередня оплата медичних послуг згідно з цим договором у випадках, установлених Кабінетом Міністрів України, здійснюється протягом десяти календарних днів на підставі рахунка, поданого надавачем.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Якщо останній день оплати медичних послуг припадає на вихідний або святковий день, останнім днем строку такої оплати вважається робочий день, що настає за вихідним або святковим днем.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протягом звітного періоду надавач або його підрядник втрачає право провадити господарську діяльність з медичної практики або із зберігання, використання,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(якщо ліцензія потрібна для надання відповідних медичних послуг за договором), або втра</w:t>
      </w:r>
      <w:r w:rsidRPr="00F96C42">
        <w:rPr>
          <w:rFonts w:ascii="Times New Roman" w:hAnsi="Times New Roman"/>
          <w:sz w:val="24"/>
          <w:szCs w:val="24"/>
        </w:rPr>
        <w:t>чають чинність</w:t>
      </w:r>
      <w:r w:rsidRPr="00F96C42">
        <w:rPr>
          <w:rFonts w:ascii="Times New Roman" w:hAnsi="Times New Roman"/>
          <w:color w:val="000000"/>
          <w:sz w:val="24"/>
          <w:szCs w:val="24"/>
        </w:rPr>
        <w:t xml:space="preserve"> інші дозвільні документи, </w:t>
      </w:r>
      <w:r w:rsidRPr="00F96C42">
        <w:rPr>
          <w:rFonts w:ascii="Times New Roman" w:hAnsi="Times New Roman"/>
          <w:sz w:val="24"/>
          <w:szCs w:val="24"/>
        </w:rPr>
        <w:t xml:space="preserve">необхідні під час надання медичних послуг, </w:t>
      </w:r>
      <w:r w:rsidRPr="00F96C42">
        <w:rPr>
          <w:rFonts w:ascii="Times New Roman" w:hAnsi="Times New Roman"/>
          <w:color w:val="000000"/>
          <w:sz w:val="24"/>
          <w:szCs w:val="24"/>
        </w:rPr>
        <w:t>передбачені законом,  чи не може надавати медичні послуги з інших підстав, оплата медичних послуг здійснюється тільки за той період, протягом якого надавач або його підрядник мали законне право або можливість їх надавати.</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До закінчення останнього звітного періоду за договором сторони зобов’язуються підписати договір про внесення змін до нього та зазначити в додатках таку заплановану вартість медичних послуг, що відповідає обсягу оплати за договором.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Замовник має право зупинити оплату медичних послуг, якщо надавач не надсилає замовнику своєчасно звіти про медичні послуги та іншу інформацію, передбачену договором, або не вносить медичну документацію до системи, або не виконує обов’язки, передбачені підпунктами 2, 6, 7, 14, 18, 19, 23, 25</w:t>
      </w:r>
      <w:r w:rsidR="00B40459" w:rsidRPr="00F96C42">
        <w:rPr>
          <w:rFonts w:ascii="Times New Roman" w:hAnsi="Times New Roman"/>
          <w:color w:val="000000"/>
          <w:sz w:val="24"/>
          <w:szCs w:val="24"/>
        </w:rPr>
        <w:t>-</w:t>
      </w:r>
      <w:r w:rsidRPr="00F96C42">
        <w:rPr>
          <w:rFonts w:ascii="Times New Roman" w:hAnsi="Times New Roman"/>
          <w:color w:val="000000"/>
          <w:sz w:val="24"/>
          <w:szCs w:val="24"/>
        </w:rPr>
        <w:t>27 пункту 19 та пункту 28 цього договору, до дати усунення відповідних порушень.</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Дата усунення порушень визначається залежно від способу підтвердження такого усунення як:</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дата отримання документів (внесення інформації в систему), що підтверджують усунення таких порушень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надання відповідних підтвердних документів (завірених у встановленому порядку їх копій) на адресу замовника, на підставі яких можливо однозначно встановити факт усунення, або внесення відповідної інформації в систему;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дата завершення повторного моніторингового візиту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його здійснення, якщо на підставі отриманих підтвердних документів (внесеної інформації в систему) неможливо однозначно встановити факт усунення порушень, про що надавач інформується протягом </w:t>
      </w:r>
      <w:proofErr w:type="spellStart"/>
      <w:r w:rsidRPr="00F96C42">
        <w:rPr>
          <w:rFonts w:ascii="Times New Roman" w:hAnsi="Times New Roman"/>
          <w:color w:val="000000"/>
          <w:sz w:val="24"/>
          <w:szCs w:val="24"/>
        </w:rPr>
        <w:t>пʼяти</w:t>
      </w:r>
      <w:proofErr w:type="spellEnd"/>
      <w:r w:rsidRPr="00F96C42">
        <w:rPr>
          <w:rFonts w:ascii="Times New Roman" w:hAnsi="Times New Roman"/>
          <w:color w:val="000000"/>
          <w:sz w:val="24"/>
          <w:szCs w:val="24"/>
        </w:rPr>
        <w:t xml:space="preserve"> робочих днів з дати отримання замовником документів (внесення інформації в систему), але не пізніше 20 календарних днів з дати отримання замовником документів або внесення інформації в систему.</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Замовник має право зупинити оплату медичних послуг за відповідним пакетом медичних послуг, якщо надавач не надав запитувані документи та/або інформацію без належного обґрунтування, надав їх не в повному обсязі або з порушенням установлених строків  або в разі недопущення надавачем представників замовника до місць надання медичних послуг під час здійснення замовником моніторингу, що стосується такого пакета медичних послуг.</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Оплата за звітом про медичні послуги за відповідним пакетом медичних послуг відновлюється замовником після надання йому всіх запитуваних документів та/або інформації та/або допуску представників замовника до місць надання медичних послуг.  </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не має права висувати незаконну вимогу щодо оплати за надані медичні послуги, включаючи оплату лікарських засобів та медичних виробів, що входять до програми медичних гарантій і які надаються пацієнту безоплатно згідно з цим договором, пацієнтами (іншими особами, пов’язаними з пацієнтами) в будь-якій формі, яка є попередньою чи наступною умовою для отримання пацієнтами медичних послуг, що надаються згідно з цим договором, і повинен здійснювати контроль за тим, щоб працівники надавача та підрядники не вимагали від пацієнтів таку винагороду. Порушення зазначених вимог є підставою для притягнення до відповідальності надавача у порядку, передбаченому законом та цим договором.</w:t>
      </w:r>
    </w:p>
    <w:p w:rsidR="001E50A4" w:rsidRPr="00F96C42" w:rsidRDefault="001E50A4" w:rsidP="001E50A4">
      <w:pPr>
        <w:numPr>
          <w:ilvl w:val="0"/>
          <w:numId w:val="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Розрахунки здійснюються в безготівковій формі згідно з цим договором.</w:t>
      </w:r>
    </w:p>
    <w:p w:rsidR="001E50A4" w:rsidRPr="00F96C42" w:rsidRDefault="001E50A4" w:rsidP="001E50A4">
      <w:pPr>
        <w:keepNext/>
        <w:pBdr>
          <w:top w:val="nil"/>
          <w:left w:val="nil"/>
          <w:bottom w:val="nil"/>
          <w:right w:val="nil"/>
          <w:between w:val="nil"/>
        </w:pBdr>
        <w:tabs>
          <w:tab w:val="left" w:pos="1008"/>
        </w:tabs>
        <w:spacing w:before="120"/>
        <w:ind w:firstLine="567"/>
        <w:jc w:val="both"/>
        <w:rPr>
          <w:rFonts w:ascii="Times New Roman" w:hAnsi="Times New Roman"/>
          <w:sz w:val="24"/>
          <w:szCs w:val="24"/>
        </w:rPr>
      </w:pPr>
      <w:r w:rsidRPr="00F96C42">
        <w:rPr>
          <w:rFonts w:ascii="Times New Roman" w:hAnsi="Times New Roman"/>
          <w:sz w:val="24"/>
          <w:szCs w:val="24"/>
        </w:rPr>
        <w:t>38.</w:t>
      </w:r>
      <w:r w:rsidRPr="00F96C42">
        <w:rPr>
          <w:rFonts w:ascii="Times New Roman" w:hAnsi="Times New Roman"/>
          <w:sz w:val="24"/>
          <w:szCs w:val="24"/>
        </w:rPr>
        <w:tab/>
        <w:t>Загальна орієнтовна ціна договору складається із запланованої вартості медичних послуг згідно з додатком (додатками) до цього договору. Загальна орієнтовна ціна договору може бути переглянута сторонами шляхом внесення відповідних змін до нього. Порядок розрахунку запланованої вартості медичних послуг визначається програмою державних гарантій медичного обслуговування населення на відповідний рік.</w:t>
      </w:r>
    </w:p>
    <w:p w:rsidR="001E50A4" w:rsidRPr="00F96C42" w:rsidRDefault="001E50A4" w:rsidP="001E50A4">
      <w:pPr>
        <w:keepNext/>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Відповідальність сторін</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39. У разі невиконання або неналежного виконання сторонами своїх зобов’язань згідно з цим договором вони несуть відповідальність, передбачену законом та цим договором.</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40. У разі виявлення фактів надміру сплачених коштів за договором, що не </w:t>
      </w:r>
      <w:proofErr w:type="spellStart"/>
      <w:r w:rsidRPr="00F96C42">
        <w:rPr>
          <w:rFonts w:ascii="Times New Roman" w:hAnsi="Times New Roman"/>
          <w:color w:val="000000"/>
          <w:sz w:val="24"/>
          <w:szCs w:val="24"/>
        </w:rPr>
        <w:t>повʼязано</w:t>
      </w:r>
      <w:proofErr w:type="spellEnd"/>
      <w:r w:rsidRPr="00F96C42">
        <w:rPr>
          <w:rFonts w:ascii="Times New Roman" w:hAnsi="Times New Roman"/>
          <w:color w:val="000000"/>
          <w:sz w:val="24"/>
          <w:szCs w:val="24"/>
        </w:rPr>
        <w:t xml:space="preserve"> безпосередньо з порушенням його умов, надавач зобов’язаний зменшити суму оплати за звітом про медичні послуги за поточний період на суму надміру сплачених коштів. У разі неможливості подання уточненого звіту про медичні послуги або здійснення перерахунку оплати за звітом про медичні послуги поточного періоду надавач повинен здійснити повернення надміру сплачених коштів протягом п’яти календарних днів з дати отримання відповідної вимоги замовника або самостійного виявлення факту надміру сплачених коштів.</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41. У разі надання надавачем медичних послуг, що не відповідають переліку, обсягу або якості медичних послуг, передбачених цим договором, надавач зобов’язаний повернути замовнику кошти, сплачені замовником за надання таких медичних послуг. Повернення замовнику коштів, сплачених за надання медичних послуг, що не відповідають переліку, обсягу або якості медичних послуг, передбачених цим договором, не звільняє надавача від відшкодування шкоди, заподіяної пацієнту.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42. У разі подання пацієнтом (його законним представником) або іншою заінтересованою особою замовнику скарги про те, що надавач, працівники надавача або підрядник вимагали від пацієнта винагороду в будь-якій формі за медичні послуги, лікарські засоби та медичні вироби, що повинні бути надані пацієнтам безоплатно згідно з цим договором, замовник має право надіслати відповідну інформацію до правоохоронних органів.</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43. У разі виявлення за результатами моніторингу порушень умов цього договору надавачем або його підрядниками:</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замовник здійснює перерахунок сплачених коштів за цим договором за медичні послуги, надані з порушеннями, за всі періоди надання таких медичних послуг та зупиняє оплату за відповідним пакетом медичних послуг до моменту усунення виявлених порушень та у разі неповернення сплачених коштів надавачем зменшує суму оплати за звітом про медичні послуги в поточному звітному періоді або наступних періодах (у разі неможливості зменшення в поточному)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випадку виявлення таких порушень:</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зменшення кількості кваліфікованого персоналу (лікарів або молодшого та середнього медичного персоналу), залученого до надання медичних послуг, передбачених умовами цього договору, порівняно з мінімально визначеними вимогами до лікарів кожної спеціальності та молодшого і середнього медичного персоналу, зазначеними у специфікації на 20 відсотків і менше безперервно протягом більше ніж 30 календарних днів, або більше ніж на 20 відсотків протягом будь-якого періоду;</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відсутність будь-якого обладнання, передбаченого переліком, який встановлений в умовах закупівлі медичних послуг за відповідним пакетом, а також його несправності або відсутності сертифікатів метрологічної повірки (для того обладнання, яке повинно регулярно її проходити) та/або інших дозвільних документів, передбачених законом;</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порушення вимог до організації надання послуги, які стосуються виявлення фактів відсутності (відсутності договору </w:t>
      </w:r>
      <w:proofErr w:type="spellStart"/>
      <w:r w:rsidRPr="00F96C42">
        <w:rPr>
          <w:rFonts w:ascii="Times New Roman" w:hAnsi="Times New Roman"/>
          <w:color w:val="000000"/>
          <w:sz w:val="24"/>
          <w:szCs w:val="24"/>
        </w:rPr>
        <w:t>підряду</w:t>
      </w:r>
      <w:proofErr w:type="spellEnd"/>
      <w:r w:rsidRPr="00F96C42">
        <w:rPr>
          <w:rFonts w:ascii="Times New Roman" w:hAnsi="Times New Roman"/>
          <w:color w:val="000000"/>
          <w:sz w:val="24"/>
          <w:szCs w:val="24"/>
        </w:rPr>
        <w:t>): інфраструктурних об’єктів (лабораторії, відділення/палати інтенсивної терапії, операційні блоки/палати, пологові зали тощо), або якщо такі об’єкти перебувають у стані, непридатному для їх використання відповідно до встановлених вимог; договору із станцією переливання крові/центром служби крові; транспортних засобів, які необхідні для надання медичної допомоги та визначені в умовах закупівлі медичних послуг за відповідним пакетом медичних послуг;</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відсутність фахівців та/або  обладнання, необхідних для проведення консультацій, спеціальних медичних процедур та обстежень, забезпечення особливих умов транспортування пацієнтів, якщо такі консультації/процедури/обстеження/умови транспортування визначені в умовах закупівлі або специфікації;</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відсутність ліцензій, передбачених законодавством;</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коригує дані в системі. На підставі скоригованих даних здійснюється перерахунок сплачених коштів за цим договором, а в разі </w:t>
      </w:r>
      <w:r w:rsidRPr="00F96C42">
        <w:rPr>
          <w:rFonts w:ascii="Times New Roman" w:hAnsi="Times New Roman"/>
          <w:sz w:val="24"/>
          <w:szCs w:val="24"/>
        </w:rPr>
        <w:t xml:space="preserve">зміни суми </w:t>
      </w:r>
      <w:r w:rsidRPr="00F96C42">
        <w:rPr>
          <w:rFonts w:ascii="Times New Roman" w:hAnsi="Times New Roman"/>
          <w:color w:val="000000"/>
          <w:sz w:val="24"/>
          <w:szCs w:val="24"/>
        </w:rPr>
        <w:t>сплачених коштів надавач</w:t>
      </w:r>
      <w:r w:rsidRPr="00F96C42">
        <w:rPr>
          <w:rFonts w:ascii="Times New Roman" w:hAnsi="Times New Roman"/>
          <w:sz w:val="24"/>
          <w:szCs w:val="24"/>
        </w:rPr>
        <w:t xml:space="preserve"> коригує </w:t>
      </w:r>
      <w:r w:rsidRPr="00F96C42">
        <w:rPr>
          <w:rFonts w:ascii="Times New Roman" w:hAnsi="Times New Roman"/>
          <w:color w:val="000000"/>
          <w:sz w:val="24"/>
          <w:szCs w:val="24"/>
        </w:rPr>
        <w:t xml:space="preserve">суму оплати за звітом про медичні послуги в поточному звітному періоді або наступному періоді (у разі неможливості коригування в поточному)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випадку виявлення таких порушень:</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виявлення фактів надання меншої кількості медичних послуг, ніж зазначено в даних, внесених до системи, за якими були сформовані звіти на оплату за результатами аналізу первинної медичної документації у разі її ведення у паперовій формі;</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виявлення за результатами аналізу даних у системі фактів внесення помилкових, недостовірних або неповних даних, на підставі яких були сформовані звіти на оплату;</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коригує дані, внесені в систему, та на підставі оновлених даних замовник здійснює перерахунок сплачених коштів за цим договором, а в разі неповернення сплачених коштів надавачем зменшує суму оплати за звітом про медичні послуги в поточному звітному періоді або наступних періодах (у разі неможливості зменшення в поточному)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випадку виявлення фактів відсутності у первинній медичній документації пацієнта інформації про консультації /процедури /обстеження /умови транспортування, які повинні були проводитися згідно з вимогами, визначеними в умовах закупівлі та специфікації надання медичних послуг;</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сплачує 0,5 відсотка суми договору за відповідним пакетом медичних послуг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виявлення інших </w:t>
      </w:r>
      <w:proofErr w:type="spellStart"/>
      <w:r w:rsidRPr="00F96C42">
        <w:rPr>
          <w:rFonts w:ascii="Times New Roman" w:hAnsi="Times New Roman"/>
          <w:color w:val="000000"/>
          <w:sz w:val="24"/>
          <w:szCs w:val="24"/>
        </w:rPr>
        <w:t>невідповідностей</w:t>
      </w:r>
      <w:proofErr w:type="spellEnd"/>
      <w:r w:rsidRPr="00F96C42">
        <w:rPr>
          <w:rFonts w:ascii="Times New Roman" w:hAnsi="Times New Roman"/>
          <w:color w:val="000000"/>
          <w:sz w:val="24"/>
          <w:szCs w:val="24"/>
        </w:rPr>
        <w:t xml:space="preserve"> умовам закупівлі та специфікаціям, не зазначеним у підпункті 3 цього пункту;</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сплачує замовнику 0,1 відсотка суми договору за відповідним пакетом медичних послуг за кожний виявлений випадок такої оплати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оплати пацієнтом (іншими особами від його імені) за вимогою або пропозицією надавача, його працівників або підрядників,</w:t>
      </w:r>
      <w:r w:rsidRPr="00F96C42">
        <w:rPr>
          <w:rFonts w:ascii="Times New Roman" w:hAnsi="Times New Roman"/>
          <w:color w:val="FF0000"/>
          <w:sz w:val="24"/>
          <w:szCs w:val="24"/>
        </w:rPr>
        <w:t xml:space="preserve"> </w:t>
      </w:r>
      <w:r w:rsidRPr="00F96C42">
        <w:rPr>
          <w:rFonts w:ascii="Times New Roman" w:hAnsi="Times New Roman"/>
          <w:color w:val="000000"/>
          <w:sz w:val="24"/>
          <w:szCs w:val="24"/>
        </w:rPr>
        <w:t xml:space="preserve"> медичних послуг та/або лікарських засобів (повністю або частково), що повинні бути надані згідно з цим договором;</w:t>
      </w:r>
    </w:p>
    <w:p w:rsidR="001E50A4" w:rsidRPr="00F96C42" w:rsidRDefault="001E50A4" w:rsidP="001E50A4">
      <w:pPr>
        <w:numPr>
          <w:ilvl w:val="0"/>
          <w:numId w:val="9"/>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надавач сплачує </w:t>
      </w:r>
      <w:r w:rsidRPr="00F96C42">
        <w:rPr>
          <w:rFonts w:ascii="Times New Roman" w:hAnsi="Times New Roman"/>
          <w:color w:val="000000"/>
          <w:sz w:val="24"/>
          <w:szCs w:val="24"/>
          <w:lang w:val="ru-RU"/>
        </w:rPr>
        <w:t>1</w:t>
      </w:r>
      <w:r w:rsidRPr="00F96C42">
        <w:rPr>
          <w:rFonts w:ascii="Times New Roman" w:hAnsi="Times New Roman"/>
          <w:color w:val="000000"/>
          <w:sz w:val="24"/>
          <w:szCs w:val="24"/>
        </w:rPr>
        <w:t xml:space="preserve"> відсоток суми, сплаченої за договором за кожний місяць, протягом якого план заходів з удосконалення медичного обслуговування не виконаний в повному обсязі,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у разі невиконання (повністю або частково) надавачем плану заходів з удосконалення медичного обслуговування.</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Усунення виявлених порушень підтверджується шляхом подання замовнику відповідних підтвердних документів (завірених у встановленому порядку їх копій), що свідчать про факт усунення, або внесення відповідної інформації в систему або в разі необхідності </w:t>
      </w:r>
      <w:r w:rsidR="00B40459" w:rsidRPr="00F96C42">
        <w:rPr>
          <w:rFonts w:ascii="Times New Roman" w:hAnsi="Times New Roman"/>
          <w:color w:val="000000"/>
          <w:sz w:val="24"/>
          <w:szCs w:val="24"/>
        </w:rPr>
        <w:t>-</w:t>
      </w:r>
      <w:r w:rsidRPr="00F96C42">
        <w:rPr>
          <w:rFonts w:ascii="Times New Roman" w:hAnsi="Times New Roman"/>
          <w:color w:val="000000"/>
          <w:sz w:val="24"/>
          <w:szCs w:val="24"/>
        </w:rPr>
        <w:t xml:space="preserve"> шляхом проведення повторного моніторингу, за результатами якого складається відповідний висновок. </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44. У разі неподання звіту про доходи та витрати надавача, передбаченого пунктом 28 цього договору, надавач протягом місяця з дати завершення періоду подання такого звіту сплачує 1 відсоток фактичної вартості наданих послуг за цим договором.</w:t>
      </w:r>
    </w:p>
    <w:p w:rsidR="001E50A4" w:rsidRPr="00F96C42" w:rsidRDefault="001E50A4" w:rsidP="001E50A4">
      <w:pPr>
        <w:keepNext/>
        <w:keepLines/>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Розв’язання спорів</w:t>
      </w:r>
    </w:p>
    <w:p w:rsidR="001E50A4" w:rsidRPr="00F96C42" w:rsidRDefault="001E50A4" w:rsidP="001E50A4">
      <w:pPr>
        <w:numPr>
          <w:ilvl w:val="0"/>
          <w:numId w:val="11"/>
        </w:numPr>
        <w:pBdr>
          <w:top w:val="nil"/>
          <w:left w:val="nil"/>
          <w:bottom w:val="nil"/>
          <w:right w:val="nil"/>
          <w:between w:val="nil"/>
        </w:pBdr>
        <w:tabs>
          <w:tab w:val="left" w:pos="1008"/>
        </w:tabs>
        <w:ind w:left="0" w:firstLine="567"/>
        <w:jc w:val="both"/>
        <w:rPr>
          <w:rFonts w:ascii="Times New Roman" w:hAnsi="Times New Roman"/>
          <w:color w:val="000000"/>
          <w:sz w:val="24"/>
          <w:szCs w:val="24"/>
        </w:rPr>
      </w:pPr>
      <w:r w:rsidRPr="00F96C42">
        <w:rPr>
          <w:rFonts w:ascii="Times New Roman" w:hAnsi="Times New Roman"/>
          <w:color w:val="000000"/>
          <w:sz w:val="24"/>
          <w:szCs w:val="24"/>
        </w:rPr>
        <w:t>Спори між сторонами розв’язуються шляхом ведення переговорів або в судовому порядку.</w:t>
      </w:r>
    </w:p>
    <w:p w:rsidR="001E50A4" w:rsidRPr="00F96C42" w:rsidRDefault="001E50A4" w:rsidP="001E50A4">
      <w:pPr>
        <w:keepNext/>
        <w:keepLines/>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Форс-мажорні обставини (обставини непереборної сили)</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Сторони звільняються від відповідальності за повне або часткове невиконання своїх зобов’язань згідно з цим договором, якщо таке невиконання стало наслідком обставин непереборної сили, що виникли після укладення цього договору, які не могли бути передбачені чи попереджені сторонами.</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внаслідок виникнення обставин непереборної сили обсяг медичних послуг, наданих пацієнтам, значно перевищує обсяг або граничну суму оплати за цим договором, такі послуги не підлягають оплаті замовником, якщо інше додатково не погоджено сторонами шляхом внесення змін до цього договору.</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(контракту, угоди тощо), обов’язків згідно із законодавчими та іншими нормативно-правовими актами, а саме: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закриття морських </w:t>
      </w:r>
      <w:proofErr w:type="spellStart"/>
      <w:r w:rsidRPr="00F96C42">
        <w:rPr>
          <w:rFonts w:ascii="Times New Roman" w:hAnsi="Times New Roman"/>
          <w:color w:val="000000"/>
          <w:sz w:val="24"/>
          <w:szCs w:val="24"/>
        </w:rPr>
        <w:t>проток</w:t>
      </w:r>
      <w:proofErr w:type="spellEnd"/>
      <w:r w:rsidRPr="00F96C42">
        <w:rPr>
          <w:rFonts w:ascii="Times New Roman" w:hAnsi="Times New Roman"/>
          <w:color w:val="000000"/>
          <w:sz w:val="24"/>
          <w:szCs w:val="24"/>
        </w:rPr>
        <w:t xml:space="preserve">,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F96C42">
        <w:rPr>
          <w:rFonts w:ascii="Times New Roman" w:hAnsi="Times New Roman"/>
          <w:color w:val="000000"/>
          <w:sz w:val="24"/>
          <w:szCs w:val="24"/>
        </w:rPr>
        <w:t>проток</w:t>
      </w:r>
      <w:proofErr w:type="spellEnd"/>
      <w:r w:rsidRPr="00F96C42">
        <w:rPr>
          <w:rFonts w:ascii="Times New Roman" w:hAnsi="Times New Roman"/>
          <w:color w:val="000000"/>
          <w:sz w:val="24"/>
          <w:szCs w:val="24"/>
        </w:rPr>
        <w:t>, портів, перевалів, землетрус, блискавка, пожежа, посуха, просідання і зсув ґрунту, інші стихійні лиха тощо.</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виникнення обставин, визначених у пункті 48 цього договору, сторона, яка зазнала їх впливу, повинна негайно за допомогою будь-яких доступних засобів повідомити про такі обставини іншій стороні у максимально стислий строк шляхом надіслання письмового повідомлення про настання таких обставин. Повідомлення про обставини непереборної сили повинне містити вичерпну інформацію про природу обставин непереборної сили, час їх настання та оцінку їх впливу на можливість сторони виконувати свої зобов’язання згідно з цим договором та на порядок виконання зобов’язань згідно з цим договором у разі, коли це можливо.</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дія обставин, визначених у пункті 48 цього договору, припиняється, сторона, яка зазнала їх впливу, зобов’язана негайно, але в будь-якому випадку в строк не пізніше 24 годин з моменту, коли сторона дізналася або повинна була дізнатися про припинення зазначених обставин, письмово повідомити іншій стороні про їх припинення. У такому повідомленні повинна міститися інформація про час припинення дії таких обставин та строк, протягом якого сторона виконає свої зобов’язання за договором.</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Наявність та строк дії обставин непереборної сили підтверджуються Торгово-промисловою палатою України та уповноваженими нею регіональними торгово-промисловими палатами.</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сторона, яка зазнала дії обставин непереборної сили, не надіслала або несвоєчасно надіслала повідомлення про обставини непереборної сили, як це визначено у пункті 49 цього договору, така сторона втрачає право посилатися на обставини непереборної сили як на підставу для звільнення від відповідальності за повне або часткове невиконання своїх зобов’язань згідно з цим договором.</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У разі коли дія обставин, зазначених у пункті 48 цього договору, триває більше ніж 30 календарних днів, кожна із сторін має право розірвати договір та не несе відповідальності за таке розірвання за умови, що вона повідомить про це іншій стороні не пізніше ніж за десять календарних днів до розірвання договору.</w:t>
      </w:r>
    </w:p>
    <w:p w:rsidR="001E50A4" w:rsidRPr="00F96C42" w:rsidRDefault="001E50A4" w:rsidP="001E50A4">
      <w:pPr>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Строк дії договору</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 xml:space="preserve">Договір вважається укладеним та набирає чинності з дати його підписання обома сторонами, якщо інше не передбачено в додатку до договору, але не раніше дати встановлення в кошторисі відповідного бюджетного призначення для замовника на відповідний рік. </w:t>
      </w:r>
    </w:p>
    <w:p w:rsidR="001E50A4"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8"/>
          <w:szCs w:val="28"/>
        </w:rPr>
      </w:pPr>
      <w:r w:rsidRPr="00F96C42">
        <w:rPr>
          <w:rFonts w:ascii="Times New Roman" w:hAnsi="Times New Roman"/>
          <w:color w:val="000000"/>
          <w:sz w:val="24"/>
          <w:szCs w:val="24"/>
        </w:rPr>
        <w:t>Цей договір діє з</w:t>
      </w:r>
      <w:r w:rsidRPr="00B47D38">
        <w:rPr>
          <w:rFonts w:ascii="Times New Roman" w:hAnsi="Times New Roman"/>
          <w:color w:val="000000"/>
          <w:sz w:val="28"/>
          <w:szCs w:val="28"/>
        </w:rPr>
        <w:t xml:space="preserve"> </w:t>
      </w:r>
      <w:r>
        <w:rPr>
          <w:rFonts w:ascii="Times New Roman" w:hAnsi="Times New Roman"/>
          <w:color w:val="000000"/>
          <w:sz w:val="28"/>
          <w:szCs w:val="28"/>
        </w:rPr>
        <w:t>__</w:t>
      </w:r>
      <w:r w:rsidRPr="00B47D38">
        <w:rPr>
          <w:rFonts w:ascii="Times New Roman" w:hAnsi="Times New Roman"/>
          <w:color w:val="000000"/>
          <w:sz w:val="28"/>
          <w:szCs w:val="28"/>
        </w:rPr>
        <w:t>_______________</w:t>
      </w:r>
      <w:r>
        <w:rPr>
          <w:rFonts w:ascii="Times New Roman" w:hAnsi="Times New Roman"/>
          <w:color w:val="000000"/>
          <w:sz w:val="28"/>
          <w:szCs w:val="28"/>
        </w:rPr>
        <w:t>_________________________</w:t>
      </w:r>
      <w:r>
        <w:rPr>
          <w:rFonts w:ascii="Times New Roman" w:hAnsi="Times New Roman"/>
          <w:color w:val="000000"/>
          <w:sz w:val="28"/>
          <w:szCs w:val="28"/>
        </w:rPr>
        <w:br/>
      </w:r>
      <w:r>
        <w:rPr>
          <w:rFonts w:ascii="Times New Roman" w:hAnsi="Times New Roman"/>
          <w:color w:val="000000"/>
          <w:sz w:val="20"/>
        </w:rPr>
        <w:t xml:space="preserve">                                                                   </w:t>
      </w:r>
      <w:r w:rsidR="00B41916" w:rsidRPr="00B41916">
        <w:rPr>
          <w:rFonts w:ascii="Times New Roman" w:hAnsi="Times New Roman"/>
          <w:color w:val="000000"/>
          <w:sz w:val="20"/>
          <w:lang w:val="ru-RU"/>
        </w:rPr>
        <w:t xml:space="preserve">          </w:t>
      </w:r>
      <w:r>
        <w:rPr>
          <w:rFonts w:ascii="Times New Roman" w:hAnsi="Times New Roman"/>
          <w:color w:val="000000"/>
          <w:sz w:val="20"/>
        </w:rPr>
        <w:t xml:space="preserve"> (дата або подія, з настанням якої договір починає свою дію)</w:t>
      </w:r>
      <w:r w:rsidRPr="0066149D">
        <w:rPr>
          <w:rFonts w:ascii="Times New Roman" w:hAnsi="Times New Roman"/>
          <w:color w:val="000000"/>
          <w:sz w:val="20"/>
        </w:rPr>
        <w:t xml:space="preserve">  </w:t>
      </w:r>
    </w:p>
    <w:p w:rsidR="001E50A4" w:rsidRDefault="001E50A4" w:rsidP="001E50A4">
      <w:pPr>
        <w:pBdr>
          <w:top w:val="nil"/>
          <w:left w:val="nil"/>
          <w:bottom w:val="nil"/>
          <w:right w:val="nil"/>
          <w:between w:val="nil"/>
        </w:pBdr>
        <w:tabs>
          <w:tab w:val="left" w:pos="1008"/>
        </w:tabs>
        <w:spacing w:before="120"/>
        <w:jc w:val="both"/>
        <w:rPr>
          <w:rFonts w:ascii="Times New Roman" w:hAnsi="Times New Roman"/>
          <w:color w:val="000000"/>
          <w:sz w:val="28"/>
          <w:szCs w:val="28"/>
        </w:rPr>
      </w:pPr>
      <w:r w:rsidRPr="00B41916">
        <w:rPr>
          <w:rFonts w:ascii="Times New Roman" w:hAnsi="Times New Roman"/>
          <w:color w:val="000000"/>
          <w:sz w:val="24"/>
          <w:szCs w:val="24"/>
        </w:rPr>
        <w:t>до</w:t>
      </w:r>
      <w:r w:rsidRPr="00B47D38">
        <w:rPr>
          <w:rFonts w:ascii="Times New Roman" w:hAnsi="Times New Roman"/>
          <w:color w:val="000000"/>
          <w:sz w:val="28"/>
          <w:szCs w:val="28"/>
        </w:rPr>
        <w:t xml:space="preserve"> _________</w:t>
      </w:r>
      <w:r>
        <w:rPr>
          <w:rFonts w:ascii="Times New Roman" w:hAnsi="Times New Roman"/>
          <w:color w:val="000000"/>
          <w:sz w:val="28"/>
          <w:szCs w:val="28"/>
        </w:rPr>
        <w:t xml:space="preserve">________________________________________________ </w:t>
      </w:r>
      <w:r w:rsidRPr="0002757D">
        <w:rPr>
          <w:rFonts w:ascii="Times New Roman" w:hAnsi="Times New Roman"/>
          <w:color w:val="000000"/>
          <w:sz w:val="24"/>
          <w:szCs w:val="24"/>
        </w:rPr>
        <w:t>року.</w:t>
      </w:r>
      <w:r>
        <w:rPr>
          <w:rFonts w:ascii="Times New Roman" w:hAnsi="Times New Roman"/>
          <w:color w:val="000000"/>
          <w:sz w:val="28"/>
          <w:szCs w:val="28"/>
        </w:rPr>
        <w:br/>
      </w:r>
      <w:r>
        <w:rPr>
          <w:rFonts w:ascii="Times New Roman" w:hAnsi="Times New Roman"/>
          <w:color w:val="000000"/>
          <w:sz w:val="20"/>
        </w:rPr>
        <w:t xml:space="preserve">      </w:t>
      </w:r>
      <w:r w:rsidR="00B41916" w:rsidRPr="00B41916">
        <w:rPr>
          <w:rFonts w:ascii="Times New Roman" w:hAnsi="Times New Roman"/>
          <w:color w:val="000000"/>
          <w:sz w:val="20"/>
          <w:lang w:val="ru-RU"/>
        </w:rPr>
        <w:t xml:space="preserve">      </w:t>
      </w:r>
      <w:r>
        <w:rPr>
          <w:rFonts w:ascii="Times New Roman" w:hAnsi="Times New Roman"/>
          <w:color w:val="000000"/>
          <w:sz w:val="20"/>
        </w:rPr>
        <w:t xml:space="preserve">  (дата або подія, з настанням якої договір закінчує свою дію, але не пізніше визначеної дати)</w:t>
      </w:r>
      <w:r w:rsidRPr="0066149D">
        <w:rPr>
          <w:rFonts w:ascii="Times New Roman" w:hAnsi="Times New Roman"/>
          <w:color w:val="000000"/>
          <w:sz w:val="20"/>
        </w:rPr>
        <w:t xml:space="preserve">  </w:t>
      </w:r>
    </w:p>
    <w:p w:rsidR="001E50A4" w:rsidRPr="00F96C42" w:rsidRDefault="001E50A4" w:rsidP="001E50A4">
      <w:pPr>
        <w:pBdr>
          <w:top w:val="nil"/>
          <w:left w:val="nil"/>
          <w:bottom w:val="nil"/>
          <w:right w:val="nil"/>
          <w:between w:val="nil"/>
        </w:pBdr>
        <w:tabs>
          <w:tab w:val="left" w:pos="1008"/>
        </w:tabs>
        <w:spacing w:before="120"/>
        <w:ind w:firstLine="567"/>
        <w:jc w:val="both"/>
        <w:rPr>
          <w:rFonts w:ascii="Times New Roman" w:hAnsi="Times New Roman"/>
          <w:color w:val="000000"/>
          <w:sz w:val="24"/>
          <w:szCs w:val="24"/>
        </w:rPr>
      </w:pPr>
      <w:r w:rsidRPr="00F96C42">
        <w:rPr>
          <w:rFonts w:ascii="Times New Roman" w:hAnsi="Times New Roman"/>
          <w:color w:val="000000"/>
          <w:sz w:val="24"/>
          <w:szCs w:val="24"/>
        </w:rPr>
        <w:t>Строк дії договору може бути продовжений за згодою сторін не більше ніж на три місяці.</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Надавач зобов’язаний надавати пацієнтам медичні послуги протягом строку дії цього договору. Фінансові зобов’язання за договором залишаються чинними до моменту їх виконання сторонами.</w:t>
      </w:r>
    </w:p>
    <w:p w:rsidR="001E50A4" w:rsidRDefault="001E50A4" w:rsidP="001E50A4">
      <w:pPr>
        <w:pBdr>
          <w:top w:val="nil"/>
          <w:left w:val="nil"/>
          <w:bottom w:val="nil"/>
          <w:right w:val="nil"/>
          <w:between w:val="nil"/>
        </w:pBdr>
        <w:tabs>
          <w:tab w:val="left" w:pos="1008"/>
        </w:tabs>
        <w:spacing w:before="120"/>
        <w:ind w:left="567"/>
        <w:jc w:val="both"/>
        <w:rPr>
          <w:rFonts w:ascii="Times New Roman" w:hAnsi="Times New Roman"/>
          <w:color w:val="000000"/>
          <w:sz w:val="28"/>
          <w:szCs w:val="28"/>
        </w:rPr>
      </w:pPr>
    </w:p>
    <w:p w:rsidR="001E50A4" w:rsidRPr="00F96C42" w:rsidRDefault="001E50A4" w:rsidP="001E50A4">
      <w:pPr>
        <w:pBdr>
          <w:top w:val="nil"/>
          <w:left w:val="nil"/>
          <w:bottom w:val="nil"/>
          <w:right w:val="nil"/>
          <w:between w:val="nil"/>
        </w:pBdr>
        <w:tabs>
          <w:tab w:val="left" w:pos="1008"/>
        </w:tabs>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Дострокове припинення дії договору</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Дія цього договору може бути достроково припинена на підставах, передбачених законом та цим договором.</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Одностороння відмова надавача від договору не допускається, крім випадків, передбачених цим договором та законом.</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Замовник має право відмовитися від договору в односторонньому порядку в разі:</w:t>
      </w:r>
    </w:p>
    <w:p w:rsidR="001E50A4" w:rsidRPr="00F96C42" w:rsidRDefault="001E50A4" w:rsidP="001E50A4">
      <w:pPr>
        <w:numPr>
          <w:ilvl w:val="0"/>
          <w:numId w:val="10"/>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анулювання або закінчення строку дії ліцензії надавача чи строку використання правонаступником ліцензії на провадження господарської діяльності з медичної практики або інших ліцензій чи дозволів, що необхідні для надання медичних послуг згідно з цим договором;</w:t>
      </w:r>
    </w:p>
    <w:p w:rsidR="001E50A4" w:rsidRPr="00F96C42" w:rsidRDefault="001E50A4" w:rsidP="001E50A4">
      <w:pPr>
        <w:numPr>
          <w:ilvl w:val="0"/>
          <w:numId w:val="10"/>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невідповідності надавача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умовам закупівлі;</w:t>
      </w:r>
    </w:p>
    <w:p w:rsidR="001E50A4" w:rsidRPr="00F96C42" w:rsidRDefault="001E50A4" w:rsidP="001E50A4">
      <w:pPr>
        <w:numPr>
          <w:ilvl w:val="0"/>
          <w:numId w:val="10"/>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допущення надавачем до надання медичних послуг згідно з цим договором підрядників, які не мають ліцензії на провадження відповідного виду господарської діяльності, залучення до надання медичної допомоги осіб, які не мають права надавати таку допомогу, а також тих, відомості про яких не внесені до системи;</w:t>
      </w:r>
    </w:p>
    <w:p w:rsidR="001E50A4" w:rsidRPr="00F96C42" w:rsidRDefault="001E50A4" w:rsidP="001E50A4">
      <w:pPr>
        <w:numPr>
          <w:ilvl w:val="0"/>
          <w:numId w:val="10"/>
        </w:numPr>
        <w:pBdr>
          <w:top w:val="nil"/>
          <w:left w:val="nil"/>
          <w:bottom w:val="nil"/>
          <w:right w:val="nil"/>
          <w:between w:val="nil"/>
        </w:pBdr>
        <w:tabs>
          <w:tab w:val="left" w:pos="924"/>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систематичного (більше трьох разів протягом строку дії цього договору) порушення надавачем своїх обов’язків щодо внесення до системи медичної документації та інформації, зокрема про зміну режиму роботи надавача, адреси місця надання медичних послуг, графіка надання медичних послуг надавачем, графіка роботи працівників надавача, які надають медичну допомогу, обладнання;</w:t>
      </w:r>
    </w:p>
    <w:p w:rsidR="001E50A4" w:rsidRPr="00F96C42" w:rsidRDefault="001E50A4" w:rsidP="001E50A4">
      <w:pPr>
        <w:numPr>
          <w:ilvl w:val="0"/>
          <w:numId w:val="10"/>
        </w:numPr>
        <w:pBdr>
          <w:top w:val="nil"/>
          <w:left w:val="nil"/>
          <w:bottom w:val="nil"/>
          <w:right w:val="nil"/>
          <w:between w:val="nil"/>
        </w:pBdr>
        <w:tabs>
          <w:tab w:val="left" w:pos="924"/>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подання замовнику або внесення до системи завідомо недостовірних відомостей про наявне у надавача матеріально-технічне оснащення (в тому числі обладнання) для надання медичних послуг згідно з цим договором, перелік працівників та підрядників надавача, графік їх роботи, подані надавачеві декларації, інших даних з моменту подання пропозиції та під час дії цього договору.</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bookmarkStart w:id="1" w:name="_gjdgxs" w:colFirst="0" w:colLast="0"/>
      <w:bookmarkEnd w:id="1"/>
      <w:r w:rsidRPr="00F96C42">
        <w:rPr>
          <w:rFonts w:ascii="Times New Roman" w:hAnsi="Times New Roman"/>
          <w:color w:val="000000"/>
          <w:sz w:val="24"/>
          <w:szCs w:val="24"/>
        </w:rPr>
        <w:t>За наявності підстав, визначених у пункті 59 цього договору, дія договору припиняється через 14 календарних днів з дати надіслання надавачеві відповідного письмового повідомлення замовником про односторонню відмову від цього договору.</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Сторони мають право вимагати дострокового розірвання цього договору у випадках, передбачених законом.</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Розірвання або відмова від цього договору не потребує отримання попередньої (до розірвання) чи подальшої згоди пацієнтів (їх законних представників).</w:t>
      </w:r>
    </w:p>
    <w:p w:rsidR="001E50A4" w:rsidRPr="00F96C42" w:rsidRDefault="001E50A4" w:rsidP="001E50A4">
      <w:pPr>
        <w:keepNext/>
        <w:pBdr>
          <w:top w:val="nil"/>
          <w:left w:val="nil"/>
          <w:bottom w:val="nil"/>
          <w:right w:val="nil"/>
          <w:between w:val="nil"/>
        </w:pBdr>
        <w:tabs>
          <w:tab w:val="left" w:pos="1008"/>
        </w:tabs>
        <w:spacing w:before="120" w:after="120"/>
        <w:jc w:val="center"/>
        <w:rPr>
          <w:rFonts w:ascii="Times New Roman" w:hAnsi="Times New Roman"/>
          <w:color w:val="000000"/>
          <w:sz w:val="24"/>
          <w:szCs w:val="24"/>
        </w:rPr>
      </w:pPr>
      <w:r w:rsidRPr="00F96C42">
        <w:rPr>
          <w:rFonts w:ascii="Times New Roman" w:hAnsi="Times New Roman"/>
          <w:color w:val="000000"/>
          <w:sz w:val="24"/>
          <w:szCs w:val="24"/>
        </w:rPr>
        <w:t>Прикінцеві положення</w:t>
      </w:r>
    </w:p>
    <w:p w:rsidR="001E50A4" w:rsidRPr="00F96C42" w:rsidRDefault="001E50A4" w:rsidP="001E50A4">
      <w:pPr>
        <w:numPr>
          <w:ilvl w:val="0"/>
          <w:numId w:val="11"/>
        </w:numPr>
        <w:pBdr>
          <w:top w:val="nil"/>
          <w:left w:val="nil"/>
          <w:bottom w:val="nil"/>
          <w:right w:val="nil"/>
          <w:between w:val="nil"/>
        </w:pBdr>
        <w:tabs>
          <w:tab w:val="left" w:pos="1008"/>
        </w:tabs>
        <w:spacing w:before="120"/>
        <w:ind w:left="0" w:firstLine="567"/>
        <w:jc w:val="both"/>
        <w:rPr>
          <w:rFonts w:ascii="Times New Roman" w:hAnsi="Times New Roman"/>
          <w:color w:val="000000"/>
          <w:sz w:val="24"/>
          <w:szCs w:val="24"/>
        </w:rPr>
      </w:pPr>
      <w:r w:rsidRPr="00F96C42">
        <w:rPr>
          <w:rFonts w:ascii="Times New Roman" w:hAnsi="Times New Roman"/>
          <w:color w:val="000000"/>
          <w:sz w:val="24"/>
          <w:szCs w:val="24"/>
        </w:rPr>
        <w:t>Будь-які зміни та доповнення до цього договору вважаються чинними та обов’язковими для сторін за умови, що вони внесені до системи та скріплені електронними підписами обох сторін з дотриманням вимог законодавства про електронні документи та електронний документообіг.</w:t>
      </w:r>
    </w:p>
    <w:p w:rsidR="001E50A4" w:rsidRPr="00F96C42" w:rsidRDefault="001E50A4" w:rsidP="001E50A4">
      <w:pPr>
        <w:pBdr>
          <w:top w:val="nil"/>
          <w:left w:val="nil"/>
          <w:bottom w:val="nil"/>
          <w:right w:val="nil"/>
          <w:between w:val="nil"/>
        </w:pBdr>
        <w:tabs>
          <w:tab w:val="left" w:pos="1008"/>
        </w:tabs>
        <w:spacing w:before="80"/>
        <w:ind w:firstLine="567"/>
        <w:jc w:val="both"/>
        <w:rPr>
          <w:rFonts w:ascii="Times New Roman" w:hAnsi="Times New Roman"/>
          <w:color w:val="000000"/>
          <w:sz w:val="24"/>
          <w:szCs w:val="24"/>
        </w:rPr>
      </w:pPr>
      <w:r w:rsidRPr="00F96C42">
        <w:rPr>
          <w:rFonts w:ascii="Times New Roman" w:hAnsi="Times New Roman"/>
          <w:color w:val="000000"/>
          <w:sz w:val="24"/>
          <w:szCs w:val="24"/>
        </w:rPr>
        <w:t>Будь-які зміни та доповнення до інформації, внесеної до системи, вчиняються з використанням електронних підписів уповноважених осіб сторін.</w:t>
      </w:r>
    </w:p>
    <w:p w:rsidR="001E50A4" w:rsidRPr="00F96C42" w:rsidRDefault="001E50A4" w:rsidP="001E50A4">
      <w:pPr>
        <w:numPr>
          <w:ilvl w:val="0"/>
          <w:numId w:val="11"/>
        </w:numPr>
        <w:pBdr>
          <w:top w:val="nil"/>
          <w:left w:val="nil"/>
          <w:bottom w:val="nil"/>
          <w:right w:val="nil"/>
          <w:between w:val="nil"/>
        </w:pBdr>
        <w:tabs>
          <w:tab w:val="left" w:pos="1008"/>
        </w:tabs>
        <w:spacing w:before="80"/>
        <w:ind w:left="0" w:firstLine="567"/>
        <w:jc w:val="both"/>
        <w:rPr>
          <w:rFonts w:ascii="Times New Roman" w:hAnsi="Times New Roman"/>
          <w:color w:val="000000"/>
          <w:sz w:val="24"/>
          <w:szCs w:val="24"/>
        </w:rPr>
      </w:pPr>
      <w:r w:rsidRPr="00F96C42">
        <w:rPr>
          <w:rFonts w:ascii="Times New Roman" w:hAnsi="Times New Roman"/>
          <w:color w:val="000000"/>
          <w:sz w:val="24"/>
          <w:szCs w:val="24"/>
        </w:rPr>
        <w:t>Внесення будь-яких змін та доповнень до цього договору не потребує попередньої (до внесення змін або доповнень) чи подальшої згоди пацієнтів (їх законних представників).</w:t>
      </w:r>
    </w:p>
    <w:p w:rsidR="001E50A4" w:rsidRPr="00F96C42" w:rsidRDefault="001E50A4" w:rsidP="001E50A4">
      <w:pPr>
        <w:numPr>
          <w:ilvl w:val="0"/>
          <w:numId w:val="11"/>
        </w:numPr>
        <w:pBdr>
          <w:top w:val="nil"/>
          <w:left w:val="nil"/>
          <w:bottom w:val="nil"/>
          <w:right w:val="nil"/>
          <w:between w:val="nil"/>
        </w:pBdr>
        <w:tabs>
          <w:tab w:val="left" w:pos="1008"/>
        </w:tabs>
        <w:spacing w:before="80"/>
        <w:ind w:left="0" w:firstLine="567"/>
        <w:jc w:val="both"/>
        <w:rPr>
          <w:rFonts w:ascii="Times New Roman" w:hAnsi="Times New Roman"/>
          <w:color w:val="000000"/>
          <w:sz w:val="24"/>
          <w:szCs w:val="24"/>
        </w:rPr>
      </w:pPr>
      <w:r w:rsidRPr="00F96C42">
        <w:rPr>
          <w:rFonts w:ascii="Times New Roman" w:hAnsi="Times New Roman"/>
          <w:color w:val="000000"/>
          <w:sz w:val="24"/>
          <w:szCs w:val="24"/>
        </w:rPr>
        <w:t>Сторони визнають та підтверджують, що інформація та документи, внесені до системи уповноваженими особами сторін, становлять невід’ємну</w:t>
      </w:r>
      <w:r w:rsidRPr="00B47D38">
        <w:rPr>
          <w:rFonts w:ascii="Times New Roman" w:hAnsi="Times New Roman"/>
          <w:color w:val="000000"/>
          <w:sz w:val="28"/>
          <w:szCs w:val="28"/>
        </w:rPr>
        <w:t xml:space="preserve"> </w:t>
      </w:r>
      <w:r w:rsidRPr="00F96C42">
        <w:rPr>
          <w:rFonts w:ascii="Times New Roman" w:hAnsi="Times New Roman"/>
          <w:color w:val="000000"/>
          <w:sz w:val="24"/>
          <w:szCs w:val="24"/>
        </w:rPr>
        <w:t xml:space="preserve">частину цього договору, є повними та достовірними на дату їх внесення до системи, </w:t>
      </w:r>
      <w:proofErr w:type="spellStart"/>
      <w:r w:rsidRPr="00F96C42">
        <w:rPr>
          <w:rFonts w:ascii="Times New Roman" w:hAnsi="Times New Roman"/>
          <w:color w:val="000000"/>
          <w:sz w:val="24"/>
          <w:szCs w:val="24"/>
        </w:rPr>
        <w:t>правомірно</w:t>
      </w:r>
      <w:proofErr w:type="spellEnd"/>
      <w:r w:rsidRPr="00F96C42">
        <w:rPr>
          <w:rFonts w:ascii="Times New Roman" w:hAnsi="Times New Roman"/>
          <w:color w:val="000000"/>
          <w:sz w:val="24"/>
          <w:szCs w:val="24"/>
        </w:rPr>
        <w:t xml:space="preserve"> отримані,</w:t>
      </w:r>
      <w:r w:rsidRPr="00B47D38">
        <w:rPr>
          <w:rFonts w:ascii="Times New Roman" w:hAnsi="Times New Roman"/>
          <w:color w:val="000000"/>
          <w:sz w:val="28"/>
          <w:szCs w:val="28"/>
        </w:rPr>
        <w:t xml:space="preserve"> </w:t>
      </w:r>
      <w:r w:rsidRPr="00F96C42">
        <w:rPr>
          <w:rFonts w:ascii="Times New Roman" w:hAnsi="Times New Roman"/>
          <w:color w:val="000000"/>
          <w:sz w:val="24"/>
          <w:szCs w:val="24"/>
        </w:rPr>
        <w:t>використані або поширені сторонами, не порушують прав та законних інтересів пацієнтів, інших фізичних та юридичних осіб.</w:t>
      </w:r>
    </w:p>
    <w:p w:rsidR="001E50A4" w:rsidRPr="00F96C42" w:rsidRDefault="001E50A4" w:rsidP="001E50A4">
      <w:pPr>
        <w:numPr>
          <w:ilvl w:val="0"/>
          <w:numId w:val="11"/>
        </w:numPr>
        <w:pBdr>
          <w:top w:val="nil"/>
          <w:left w:val="nil"/>
          <w:bottom w:val="nil"/>
          <w:right w:val="nil"/>
          <w:between w:val="nil"/>
        </w:pBdr>
        <w:tabs>
          <w:tab w:val="left" w:pos="1008"/>
        </w:tabs>
        <w:spacing w:before="80"/>
        <w:ind w:left="0" w:firstLine="567"/>
        <w:jc w:val="both"/>
        <w:rPr>
          <w:rFonts w:ascii="Times New Roman" w:hAnsi="Times New Roman"/>
          <w:color w:val="000000"/>
          <w:sz w:val="24"/>
          <w:szCs w:val="24"/>
        </w:rPr>
      </w:pPr>
      <w:r w:rsidRPr="00F96C42">
        <w:rPr>
          <w:rFonts w:ascii="Times New Roman" w:hAnsi="Times New Roman"/>
          <w:color w:val="000000"/>
          <w:sz w:val="24"/>
          <w:szCs w:val="24"/>
        </w:rPr>
        <w:t>Сторони несуть повну відповідальність за повноту та достовірність інформації, зазначеної в договорі та системі, та ризик настання несприятливих наслідків у разі неповідомлення іншій стороні про зміну такої інформації.</w:t>
      </w:r>
    </w:p>
    <w:p w:rsidR="001E50A4" w:rsidRPr="00F96C42" w:rsidRDefault="001E50A4" w:rsidP="001E50A4">
      <w:pPr>
        <w:numPr>
          <w:ilvl w:val="0"/>
          <w:numId w:val="11"/>
        </w:numPr>
        <w:pBdr>
          <w:top w:val="nil"/>
          <w:left w:val="nil"/>
          <w:bottom w:val="nil"/>
          <w:right w:val="nil"/>
          <w:between w:val="nil"/>
        </w:pBdr>
        <w:tabs>
          <w:tab w:val="left" w:pos="1008"/>
        </w:tabs>
        <w:spacing w:before="80"/>
        <w:ind w:left="0" w:firstLine="567"/>
        <w:jc w:val="both"/>
        <w:rPr>
          <w:rFonts w:ascii="Times New Roman" w:hAnsi="Times New Roman"/>
          <w:color w:val="000000"/>
          <w:sz w:val="24"/>
          <w:szCs w:val="24"/>
        </w:rPr>
      </w:pPr>
      <w:r w:rsidRPr="00F96C42">
        <w:rPr>
          <w:rFonts w:ascii="Times New Roman" w:hAnsi="Times New Roman"/>
          <w:color w:val="000000"/>
          <w:sz w:val="24"/>
          <w:szCs w:val="24"/>
        </w:rPr>
        <w:t>Усі додатки до цього договору є його невід’ємною частиною.</w:t>
      </w:r>
    </w:p>
    <w:p w:rsidR="001E50A4" w:rsidRPr="00F96C42" w:rsidRDefault="001E50A4" w:rsidP="001E50A4">
      <w:pPr>
        <w:keepNext/>
        <w:pBdr>
          <w:top w:val="nil"/>
          <w:left w:val="nil"/>
          <w:bottom w:val="nil"/>
          <w:right w:val="nil"/>
          <w:between w:val="nil"/>
        </w:pBdr>
        <w:spacing w:before="240" w:after="120"/>
        <w:jc w:val="center"/>
        <w:rPr>
          <w:rFonts w:ascii="Times New Roman" w:hAnsi="Times New Roman"/>
          <w:color w:val="000000"/>
          <w:sz w:val="24"/>
          <w:szCs w:val="24"/>
        </w:rPr>
      </w:pPr>
      <w:r w:rsidRPr="00F96C42">
        <w:rPr>
          <w:rFonts w:ascii="Times New Roman" w:hAnsi="Times New Roman"/>
          <w:color w:val="000000"/>
          <w:sz w:val="24"/>
          <w:szCs w:val="24"/>
        </w:rPr>
        <w:t>Реквізити сторін</w:t>
      </w:r>
    </w:p>
    <w:tbl>
      <w:tblPr>
        <w:tblW w:w="9030" w:type="dxa"/>
        <w:tblBorders>
          <w:top w:val="nil"/>
          <w:left w:val="nil"/>
          <w:bottom w:val="nil"/>
          <w:right w:val="nil"/>
          <w:insideH w:val="nil"/>
          <w:insideV w:val="nil"/>
        </w:tblBorders>
        <w:tblLayout w:type="fixed"/>
        <w:tblLook w:val="0000" w:firstRow="0" w:lastRow="0" w:firstColumn="0" w:lastColumn="0" w:noHBand="0" w:noVBand="0"/>
      </w:tblPr>
      <w:tblGrid>
        <w:gridCol w:w="4530"/>
        <w:gridCol w:w="4500"/>
      </w:tblGrid>
      <w:tr w:rsidR="001E50A4" w:rsidRPr="00B47D38" w:rsidTr="00AA6D04">
        <w:trPr>
          <w:trHeight w:val="20"/>
        </w:trPr>
        <w:tc>
          <w:tcPr>
            <w:tcW w:w="4530" w:type="dxa"/>
            <w:tcBorders>
              <w:top w:val="nil"/>
              <w:left w:val="nil"/>
              <w:bottom w:val="nil"/>
              <w:right w:val="nil"/>
            </w:tcBorders>
            <w:tcMar>
              <w:top w:w="100" w:type="dxa"/>
              <w:left w:w="100" w:type="dxa"/>
              <w:bottom w:w="100" w:type="dxa"/>
              <w:right w:w="100" w:type="dxa"/>
            </w:tcMar>
          </w:tcPr>
          <w:p w:rsidR="001E50A4" w:rsidRPr="0002757D"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2757D">
              <w:rPr>
                <w:rFonts w:ascii="Times New Roman" w:hAnsi="Times New Roman"/>
                <w:color w:val="000000"/>
                <w:sz w:val="24"/>
                <w:szCs w:val="24"/>
              </w:rPr>
              <w:t>Надавач</w:t>
            </w:r>
          </w:p>
        </w:tc>
        <w:tc>
          <w:tcPr>
            <w:tcW w:w="4500" w:type="dxa"/>
            <w:tcBorders>
              <w:top w:val="nil"/>
              <w:left w:val="nil"/>
              <w:bottom w:val="nil"/>
              <w:right w:val="nil"/>
            </w:tcBorders>
            <w:tcMar>
              <w:top w:w="100" w:type="dxa"/>
              <w:left w:w="100" w:type="dxa"/>
              <w:bottom w:w="100" w:type="dxa"/>
              <w:right w:w="100" w:type="dxa"/>
            </w:tcMar>
          </w:tcPr>
          <w:p w:rsidR="001E50A4" w:rsidRPr="0002757D"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2757D">
              <w:rPr>
                <w:rFonts w:ascii="Times New Roman" w:hAnsi="Times New Roman"/>
                <w:color w:val="000000"/>
                <w:sz w:val="24"/>
                <w:szCs w:val="24"/>
              </w:rPr>
              <w:t>Замовник</w:t>
            </w:r>
          </w:p>
        </w:tc>
      </w:tr>
      <w:tr w:rsidR="001E50A4" w:rsidRPr="00B47D38" w:rsidTr="00AA6D04">
        <w:trPr>
          <w:trHeight w:val="20"/>
        </w:trPr>
        <w:tc>
          <w:tcPr>
            <w:tcW w:w="4530" w:type="dxa"/>
            <w:tcBorders>
              <w:top w:val="nil"/>
              <w:left w:val="nil"/>
              <w:bottom w:val="nil"/>
              <w:right w:val="nil"/>
            </w:tcBorders>
            <w:tcMar>
              <w:top w:w="100" w:type="dxa"/>
              <w:left w:w="100" w:type="dxa"/>
              <w:bottom w:w="100" w:type="dxa"/>
              <w:right w:w="100" w:type="dxa"/>
            </w:tcMar>
          </w:tcPr>
          <w:p w:rsidR="001E50A4" w:rsidRPr="00B47D38" w:rsidRDefault="001E50A4" w:rsidP="00AA6D04">
            <w:pPr>
              <w:pBdr>
                <w:top w:val="nil"/>
                <w:left w:val="nil"/>
                <w:bottom w:val="nil"/>
                <w:right w:val="nil"/>
                <w:between w:val="nil"/>
              </w:pBdr>
              <w:spacing w:line="223" w:lineRule="auto"/>
              <w:rPr>
                <w:rFonts w:ascii="Times New Roman" w:hAnsi="Times New Roman"/>
                <w:color w:val="000000"/>
                <w:sz w:val="24"/>
                <w:szCs w:val="24"/>
              </w:rPr>
            </w:pPr>
            <w:r w:rsidRPr="00B47D38">
              <w:rPr>
                <w:rFonts w:ascii="Times New Roman" w:hAnsi="Times New Roman"/>
                <w:color w:val="000000"/>
                <w:sz w:val="24"/>
                <w:szCs w:val="24"/>
              </w:rPr>
              <w:t xml:space="preserve"> ________________</w:t>
            </w:r>
            <w:r>
              <w:rPr>
                <w:rFonts w:ascii="Times New Roman" w:hAnsi="Times New Roman"/>
                <w:color w:val="000000"/>
                <w:sz w:val="24"/>
                <w:szCs w:val="24"/>
              </w:rPr>
              <w:t>___________________</w:t>
            </w:r>
          </w:p>
          <w:p w:rsidR="001E50A4" w:rsidRPr="00760732" w:rsidRDefault="001E50A4" w:rsidP="00AA6D04">
            <w:pPr>
              <w:pBdr>
                <w:top w:val="nil"/>
                <w:left w:val="nil"/>
                <w:bottom w:val="nil"/>
                <w:right w:val="nil"/>
                <w:between w:val="nil"/>
              </w:pBdr>
              <w:spacing w:before="60" w:line="223" w:lineRule="auto"/>
              <w:jc w:val="center"/>
              <w:rPr>
                <w:rFonts w:ascii="Times New Roman" w:hAnsi="Times New Roman"/>
                <w:color w:val="000000"/>
                <w:sz w:val="20"/>
              </w:rPr>
            </w:pPr>
            <w:r>
              <w:rPr>
                <w:rFonts w:ascii="Times New Roman" w:hAnsi="Times New Roman"/>
                <w:color w:val="000000"/>
                <w:sz w:val="20"/>
              </w:rPr>
              <w:t>(м</w:t>
            </w:r>
            <w:r w:rsidRPr="00760732">
              <w:rPr>
                <w:rFonts w:ascii="Times New Roman" w:hAnsi="Times New Roman"/>
                <w:color w:val="000000"/>
                <w:sz w:val="20"/>
              </w:rPr>
              <w:t>ісцезнаходження</w:t>
            </w:r>
            <w:r>
              <w:rPr>
                <w:rFonts w:ascii="Times New Roman" w:hAnsi="Times New Roman"/>
                <w:color w:val="000000"/>
                <w:sz w:val="20"/>
              </w:rPr>
              <w:t>)</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033103">
              <w:rPr>
                <w:rFonts w:ascii="Times New Roman" w:hAnsi="Times New Roman"/>
                <w:color w:val="000000"/>
                <w:sz w:val="28"/>
                <w:szCs w:val="28"/>
              </w:rPr>
              <w:t>______________________________</w:t>
            </w:r>
            <w:r w:rsidRPr="009A629E">
              <w:rPr>
                <w:rFonts w:ascii="Times New Roman" w:hAnsi="Times New Roman"/>
                <w:color w:val="000000"/>
                <w:sz w:val="20"/>
                <w:u w:val="single"/>
              </w:rPr>
              <w:t xml:space="preserve"> </w:t>
            </w:r>
            <w:r w:rsidRPr="006F424F">
              <w:rPr>
                <w:rFonts w:ascii="Times New Roman" w:hAnsi="Times New Roman"/>
                <w:color w:val="000000"/>
                <w:sz w:val="20"/>
              </w:rPr>
              <w:t>(код</w:t>
            </w:r>
            <w:r w:rsidRPr="00B6401F">
              <w:rPr>
                <w:rFonts w:ascii="Times New Roman" w:hAnsi="Times New Roman"/>
                <w:color w:val="000000"/>
                <w:sz w:val="20"/>
              </w:rPr>
              <w:t xml:space="preserve"> </w:t>
            </w:r>
            <w:r w:rsidRPr="00033103">
              <w:rPr>
                <w:rFonts w:ascii="Times New Roman" w:hAnsi="Times New Roman"/>
                <w:color w:val="000000"/>
                <w:sz w:val="20"/>
              </w:rPr>
              <w:t xml:space="preserve">згідно з ЄДРПОУ або реєстраційний номер </w:t>
            </w:r>
            <w:r w:rsidRPr="00033103">
              <w:rPr>
                <w:rFonts w:ascii="Times New Roman" w:hAnsi="Times New Roman"/>
                <w:color w:val="000000"/>
                <w:sz w:val="28"/>
                <w:szCs w:val="28"/>
              </w:rPr>
              <w:t>______________________________</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33103">
              <w:rPr>
                <w:rFonts w:ascii="Times New Roman" w:hAnsi="Times New Roman"/>
                <w:color w:val="000000"/>
                <w:sz w:val="20"/>
              </w:rPr>
              <w:t xml:space="preserve">облікової картки платника податків (серія </w:t>
            </w:r>
            <w:r w:rsidRPr="00033103">
              <w:rPr>
                <w:rFonts w:ascii="Times New Roman" w:hAnsi="Times New Roman"/>
                <w:color w:val="000000"/>
                <w:sz w:val="28"/>
                <w:szCs w:val="28"/>
              </w:rPr>
              <w:t>______________________________</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33103">
              <w:rPr>
                <w:rFonts w:ascii="Times New Roman" w:hAnsi="Times New Roman"/>
                <w:color w:val="000000"/>
                <w:sz w:val="20"/>
              </w:rPr>
              <w:t xml:space="preserve">та/або номер паспорта для осіб, які через свої </w:t>
            </w:r>
            <w:r w:rsidRPr="00033103">
              <w:rPr>
                <w:rFonts w:ascii="Times New Roman" w:hAnsi="Times New Roman"/>
                <w:color w:val="000000"/>
                <w:sz w:val="28"/>
                <w:szCs w:val="28"/>
              </w:rPr>
              <w:t>______________________________</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33103">
              <w:rPr>
                <w:rFonts w:ascii="Times New Roman" w:hAnsi="Times New Roman"/>
                <w:color w:val="000000"/>
                <w:sz w:val="20"/>
              </w:rPr>
              <w:t xml:space="preserve">релігійні переконання відмовляються від </w:t>
            </w:r>
            <w:r w:rsidRPr="00033103">
              <w:rPr>
                <w:rFonts w:ascii="Times New Roman" w:hAnsi="Times New Roman"/>
                <w:color w:val="000000"/>
                <w:sz w:val="28"/>
                <w:szCs w:val="28"/>
              </w:rPr>
              <w:t>______________________________</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33103">
              <w:rPr>
                <w:rFonts w:ascii="Times New Roman" w:hAnsi="Times New Roman"/>
                <w:color w:val="000000"/>
                <w:sz w:val="20"/>
              </w:rPr>
              <w:t xml:space="preserve">прийняття реєстраційного номера облікової </w:t>
            </w:r>
            <w:r w:rsidRPr="00033103">
              <w:rPr>
                <w:rFonts w:ascii="Times New Roman" w:hAnsi="Times New Roman"/>
                <w:color w:val="000000"/>
                <w:sz w:val="28"/>
                <w:szCs w:val="28"/>
              </w:rPr>
              <w:t>______________________________</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0"/>
              </w:rPr>
            </w:pPr>
            <w:r w:rsidRPr="00033103">
              <w:rPr>
                <w:rFonts w:ascii="Times New Roman" w:hAnsi="Times New Roman"/>
                <w:color w:val="000000"/>
                <w:sz w:val="20"/>
              </w:rPr>
              <w:t xml:space="preserve">картки платника податків і повідомили про це </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0"/>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033103">
              <w:rPr>
                <w:rFonts w:ascii="Times New Roman" w:hAnsi="Times New Roman"/>
                <w:color w:val="000000"/>
                <w:sz w:val="28"/>
                <w:szCs w:val="28"/>
              </w:rPr>
              <w:t>______________________________</w:t>
            </w:r>
          </w:p>
          <w:p w:rsidR="001E50A4" w:rsidRPr="00033103"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033103">
              <w:rPr>
                <w:rFonts w:ascii="Times New Roman" w:hAnsi="Times New Roman"/>
                <w:color w:val="000000"/>
                <w:sz w:val="20"/>
              </w:rPr>
              <w:t xml:space="preserve">відповідному контролюючому органу) фізичної </w:t>
            </w:r>
            <w:r w:rsidRPr="00033103">
              <w:rPr>
                <w:rFonts w:ascii="Times New Roman" w:hAnsi="Times New Roman"/>
                <w:color w:val="000000"/>
                <w:sz w:val="28"/>
                <w:szCs w:val="28"/>
              </w:rPr>
              <w:t>______________________________</w:t>
            </w:r>
          </w:p>
          <w:p w:rsidR="001E50A4" w:rsidRPr="009A629E" w:rsidRDefault="001E50A4" w:rsidP="00AA6D04">
            <w:pPr>
              <w:pBdr>
                <w:top w:val="nil"/>
                <w:left w:val="nil"/>
                <w:bottom w:val="nil"/>
                <w:right w:val="nil"/>
                <w:between w:val="nil"/>
              </w:pBdr>
              <w:spacing w:line="223" w:lineRule="auto"/>
              <w:jc w:val="center"/>
              <w:rPr>
                <w:rFonts w:ascii="Times New Roman" w:hAnsi="Times New Roman"/>
                <w:color w:val="000000"/>
                <w:sz w:val="20"/>
                <w:u w:val="single"/>
              </w:rPr>
            </w:pPr>
            <w:r w:rsidRPr="009A629E">
              <w:rPr>
                <w:rFonts w:ascii="Times New Roman" w:hAnsi="Times New Roman"/>
                <w:color w:val="000000"/>
                <w:sz w:val="20"/>
              </w:rPr>
              <w:t xml:space="preserve">особи </w:t>
            </w:r>
            <w:r w:rsidR="00B40459">
              <w:rPr>
                <w:rFonts w:ascii="Times New Roman" w:hAnsi="Times New Roman"/>
                <w:color w:val="000000"/>
                <w:sz w:val="20"/>
              </w:rPr>
              <w:t>-</w:t>
            </w:r>
            <w:r w:rsidRPr="009A629E">
              <w:rPr>
                <w:rFonts w:ascii="Times New Roman" w:hAnsi="Times New Roman"/>
                <w:color w:val="000000"/>
                <w:sz w:val="20"/>
              </w:rPr>
              <w:t xml:space="preserve"> підприємця)</w:t>
            </w:r>
          </w:p>
          <w:p w:rsidR="001E50A4" w:rsidRPr="009A629E"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B47D38">
              <w:rPr>
                <w:rFonts w:ascii="Times New Roman" w:hAnsi="Times New Roman"/>
                <w:color w:val="000000"/>
                <w:sz w:val="28"/>
                <w:szCs w:val="28"/>
              </w:rPr>
              <w:t>_________________________</w:t>
            </w:r>
            <w:r>
              <w:rPr>
                <w:rFonts w:ascii="Times New Roman" w:hAnsi="Times New Roman"/>
                <w:color w:val="000000"/>
                <w:sz w:val="28"/>
                <w:szCs w:val="28"/>
              </w:rPr>
              <w:t>_____</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0"/>
              </w:rPr>
            </w:pPr>
            <w:r>
              <w:rPr>
                <w:rFonts w:ascii="Times New Roman" w:hAnsi="Times New Roman"/>
                <w:color w:val="000000"/>
                <w:sz w:val="20"/>
              </w:rPr>
              <w:t>(</w:t>
            </w:r>
            <w:r w:rsidRPr="00760732">
              <w:rPr>
                <w:rFonts w:ascii="Times New Roman" w:hAnsi="Times New Roman"/>
                <w:color w:val="000000"/>
                <w:sz w:val="20"/>
              </w:rPr>
              <w:t>МФО</w:t>
            </w:r>
            <w:r>
              <w:rPr>
                <w:rFonts w:ascii="Times New Roman" w:hAnsi="Times New Roman"/>
                <w:color w:val="000000"/>
                <w:sz w:val="20"/>
              </w:rPr>
              <w:t>)</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B47D38">
              <w:rPr>
                <w:rFonts w:ascii="Times New Roman" w:hAnsi="Times New Roman"/>
                <w:color w:val="000000"/>
                <w:sz w:val="28"/>
                <w:szCs w:val="28"/>
              </w:rPr>
              <w:t>__________</w:t>
            </w:r>
            <w:r>
              <w:rPr>
                <w:rFonts w:ascii="Times New Roman" w:hAnsi="Times New Roman"/>
                <w:color w:val="000000"/>
                <w:sz w:val="28"/>
                <w:szCs w:val="28"/>
              </w:rPr>
              <w:t>____________________</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0"/>
              </w:rPr>
            </w:pPr>
            <w:r>
              <w:rPr>
                <w:rFonts w:ascii="Times New Roman" w:hAnsi="Times New Roman"/>
                <w:color w:val="000000"/>
                <w:sz w:val="20"/>
              </w:rPr>
              <w:t>(р</w:t>
            </w:r>
            <w:r w:rsidRPr="00760732">
              <w:rPr>
                <w:rFonts w:ascii="Times New Roman" w:hAnsi="Times New Roman"/>
                <w:color w:val="000000"/>
                <w:sz w:val="20"/>
              </w:rPr>
              <w:t>озрахунковий рахунок</w:t>
            </w:r>
            <w:r>
              <w:rPr>
                <w:rFonts w:ascii="Times New Roman" w:hAnsi="Times New Roman"/>
                <w:color w:val="000000"/>
                <w:sz w:val="20"/>
              </w:rPr>
              <w:t>)</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B47D38">
              <w:rPr>
                <w:rFonts w:ascii="Times New Roman" w:hAnsi="Times New Roman"/>
                <w:color w:val="000000"/>
                <w:sz w:val="28"/>
                <w:szCs w:val="28"/>
              </w:rPr>
              <w:t>______________________________</w:t>
            </w:r>
          </w:p>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211B57">
              <w:rPr>
                <w:rFonts w:ascii="Times New Roman" w:hAnsi="Times New Roman"/>
                <w:color w:val="000000"/>
                <w:sz w:val="20"/>
              </w:rPr>
              <w:t>(найменування посади, прізвище, власне ім’я</w:t>
            </w:r>
            <w:r>
              <w:rPr>
                <w:rFonts w:ascii="Times New Roman" w:hAnsi="Times New Roman"/>
                <w:color w:val="000000"/>
                <w:sz w:val="20"/>
              </w:rPr>
              <w:br/>
            </w:r>
            <w:r w:rsidRPr="00B47D38">
              <w:rPr>
                <w:rFonts w:ascii="Times New Roman" w:hAnsi="Times New Roman"/>
                <w:color w:val="000000"/>
                <w:sz w:val="28"/>
                <w:szCs w:val="28"/>
              </w:rPr>
              <w:t>______________________________</w:t>
            </w:r>
          </w:p>
          <w:p w:rsidR="001E50A4" w:rsidRPr="00211B57" w:rsidRDefault="001E50A4" w:rsidP="00AA6D04">
            <w:pPr>
              <w:pBdr>
                <w:top w:val="nil"/>
                <w:left w:val="nil"/>
                <w:bottom w:val="nil"/>
                <w:right w:val="nil"/>
                <w:between w:val="nil"/>
              </w:pBdr>
              <w:spacing w:line="223" w:lineRule="auto"/>
              <w:jc w:val="center"/>
              <w:rPr>
                <w:rFonts w:ascii="Times New Roman" w:hAnsi="Times New Roman"/>
                <w:color w:val="000000"/>
                <w:sz w:val="20"/>
              </w:rPr>
            </w:pPr>
            <w:r w:rsidRPr="00211B57">
              <w:rPr>
                <w:rFonts w:ascii="Times New Roman" w:hAnsi="Times New Roman"/>
                <w:color w:val="000000"/>
                <w:sz w:val="20"/>
              </w:rPr>
              <w:t>та по батькові (за наявності)</w:t>
            </w:r>
          </w:p>
        </w:tc>
        <w:tc>
          <w:tcPr>
            <w:tcW w:w="4500" w:type="dxa"/>
            <w:tcBorders>
              <w:top w:val="nil"/>
              <w:left w:val="nil"/>
              <w:bottom w:val="nil"/>
              <w:right w:val="nil"/>
            </w:tcBorders>
            <w:tcMar>
              <w:top w:w="100" w:type="dxa"/>
              <w:left w:w="100" w:type="dxa"/>
              <w:bottom w:w="100" w:type="dxa"/>
              <w:right w:w="100" w:type="dxa"/>
            </w:tcMar>
          </w:tcPr>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B47D38">
              <w:rPr>
                <w:rFonts w:ascii="Times New Roman" w:hAnsi="Times New Roman"/>
                <w:color w:val="000000"/>
                <w:sz w:val="24"/>
                <w:szCs w:val="24"/>
              </w:rPr>
              <w:t>________________</w:t>
            </w:r>
            <w:r>
              <w:rPr>
                <w:rFonts w:ascii="Times New Roman" w:hAnsi="Times New Roman"/>
                <w:color w:val="000000"/>
                <w:sz w:val="24"/>
                <w:szCs w:val="24"/>
              </w:rPr>
              <w:t>___________________</w:t>
            </w:r>
          </w:p>
          <w:p w:rsidR="001E50A4" w:rsidRPr="00760732" w:rsidRDefault="001E50A4" w:rsidP="00AA6D04">
            <w:pPr>
              <w:pBdr>
                <w:top w:val="nil"/>
                <w:left w:val="nil"/>
                <w:bottom w:val="nil"/>
                <w:right w:val="nil"/>
                <w:between w:val="nil"/>
              </w:pBdr>
              <w:spacing w:before="60" w:line="223" w:lineRule="auto"/>
              <w:jc w:val="center"/>
              <w:rPr>
                <w:rFonts w:ascii="Times New Roman" w:hAnsi="Times New Roman"/>
                <w:color w:val="000000"/>
                <w:sz w:val="20"/>
              </w:rPr>
            </w:pPr>
            <w:r>
              <w:rPr>
                <w:rFonts w:ascii="Times New Roman" w:hAnsi="Times New Roman"/>
                <w:color w:val="000000"/>
                <w:sz w:val="20"/>
              </w:rPr>
              <w:t>(м</w:t>
            </w:r>
            <w:r w:rsidRPr="00760732">
              <w:rPr>
                <w:rFonts w:ascii="Times New Roman" w:hAnsi="Times New Roman"/>
                <w:color w:val="000000"/>
                <w:sz w:val="20"/>
              </w:rPr>
              <w:t>ісцезнаходження</w:t>
            </w:r>
            <w:r>
              <w:rPr>
                <w:rFonts w:ascii="Times New Roman" w:hAnsi="Times New Roman"/>
                <w:color w:val="000000"/>
                <w:sz w:val="20"/>
              </w:rPr>
              <w:t>)</w:t>
            </w:r>
          </w:p>
          <w:p w:rsidR="001E50A4" w:rsidRPr="00B47D38" w:rsidRDefault="001E50A4" w:rsidP="00AA6D04">
            <w:pPr>
              <w:pBdr>
                <w:top w:val="nil"/>
                <w:left w:val="nil"/>
                <w:bottom w:val="nil"/>
                <w:right w:val="nil"/>
                <w:between w:val="nil"/>
              </w:pBdr>
              <w:spacing w:before="60" w:line="223" w:lineRule="auto"/>
              <w:jc w:val="center"/>
              <w:rPr>
                <w:rFonts w:ascii="Times New Roman" w:hAnsi="Times New Roman"/>
                <w:color w:val="000000"/>
                <w:sz w:val="28"/>
                <w:szCs w:val="28"/>
              </w:rPr>
            </w:pPr>
            <w:r w:rsidRPr="00B47D38">
              <w:rPr>
                <w:rFonts w:ascii="Times New Roman" w:hAnsi="Times New Roman"/>
                <w:color w:val="000000"/>
                <w:sz w:val="24"/>
                <w:szCs w:val="24"/>
              </w:rPr>
              <w:t>_</w:t>
            </w:r>
            <w:r>
              <w:rPr>
                <w:rFonts w:ascii="Times New Roman" w:hAnsi="Times New Roman"/>
                <w:color w:val="000000"/>
                <w:sz w:val="24"/>
                <w:szCs w:val="24"/>
              </w:rPr>
              <w:t>__________________________________</w:t>
            </w:r>
            <w:r>
              <w:rPr>
                <w:rFonts w:ascii="Times New Roman" w:hAnsi="Times New Roman"/>
                <w:color w:val="000000"/>
                <w:sz w:val="20"/>
              </w:rPr>
              <w:t xml:space="preserve"> (к</w:t>
            </w:r>
            <w:r w:rsidRPr="00760732">
              <w:rPr>
                <w:rFonts w:ascii="Times New Roman" w:hAnsi="Times New Roman"/>
                <w:color w:val="000000"/>
                <w:sz w:val="20"/>
              </w:rPr>
              <w:t>од згідно з ЄДРПОУ</w:t>
            </w:r>
            <w:r>
              <w:rPr>
                <w:rFonts w:ascii="Times New Roman" w:hAnsi="Times New Roman"/>
                <w:color w:val="000000"/>
                <w:sz w:val="20"/>
              </w:rPr>
              <w:t>)</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Pr>
                <w:rFonts w:ascii="Times New Roman" w:hAnsi="Times New Roman"/>
                <w:color w:val="000000"/>
                <w:sz w:val="28"/>
                <w:szCs w:val="28"/>
              </w:rPr>
              <w:t>________________</w:t>
            </w:r>
            <w:r w:rsidRPr="00B47D38">
              <w:rPr>
                <w:rFonts w:ascii="Times New Roman" w:hAnsi="Times New Roman"/>
                <w:color w:val="000000"/>
                <w:sz w:val="28"/>
                <w:szCs w:val="28"/>
              </w:rPr>
              <w:t>______________</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760732">
              <w:rPr>
                <w:rFonts w:ascii="Times New Roman" w:hAnsi="Times New Roman"/>
                <w:color w:val="000000"/>
                <w:sz w:val="20"/>
              </w:rPr>
              <w:t>(</w:t>
            </w:r>
            <w:r>
              <w:rPr>
                <w:rFonts w:ascii="Times New Roman" w:hAnsi="Times New Roman"/>
                <w:color w:val="000000"/>
                <w:sz w:val="20"/>
              </w:rPr>
              <w:t>р</w:t>
            </w:r>
            <w:r w:rsidRPr="00760732">
              <w:rPr>
                <w:rFonts w:ascii="Times New Roman" w:hAnsi="Times New Roman"/>
                <w:color w:val="000000"/>
                <w:sz w:val="20"/>
              </w:rPr>
              <w:t>еквізити рахунк</w:t>
            </w:r>
            <w:r>
              <w:rPr>
                <w:rFonts w:ascii="Times New Roman" w:hAnsi="Times New Roman"/>
                <w:color w:val="000000"/>
                <w:sz w:val="20"/>
              </w:rPr>
              <w:t>а</w:t>
            </w:r>
            <w:r w:rsidRPr="00760732">
              <w:rPr>
                <w:rFonts w:ascii="Times New Roman" w:hAnsi="Times New Roman"/>
                <w:color w:val="000000"/>
                <w:sz w:val="20"/>
              </w:rPr>
              <w:t>)</w:t>
            </w:r>
            <w:r w:rsidRPr="00B47D38">
              <w:rPr>
                <w:rFonts w:ascii="Times New Roman" w:hAnsi="Times New Roman"/>
                <w:color w:val="000000"/>
                <w:sz w:val="28"/>
                <w:szCs w:val="28"/>
              </w:rPr>
              <w:t xml:space="preserve"> </w:t>
            </w: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p>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4"/>
                <w:szCs w:val="24"/>
              </w:rPr>
            </w:pPr>
            <w:r w:rsidRPr="00C9006A">
              <w:rPr>
                <w:rFonts w:ascii="Times New Roman" w:hAnsi="Times New Roman"/>
                <w:color w:val="000000"/>
                <w:sz w:val="24"/>
                <w:szCs w:val="24"/>
              </w:rPr>
              <w:t>___________________________</w:t>
            </w:r>
            <w:r>
              <w:rPr>
                <w:rFonts w:ascii="Times New Roman" w:hAnsi="Times New Roman"/>
                <w:color w:val="000000"/>
                <w:sz w:val="24"/>
                <w:szCs w:val="24"/>
              </w:rPr>
              <w:t>_____</w:t>
            </w:r>
            <w:r w:rsidRPr="00C9006A">
              <w:rPr>
                <w:rFonts w:ascii="Times New Roman" w:hAnsi="Times New Roman"/>
                <w:color w:val="000000"/>
                <w:sz w:val="24"/>
                <w:szCs w:val="24"/>
              </w:rPr>
              <w:t>___</w:t>
            </w:r>
            <w:r w:rsidRPr="00211B57">
              <w:rPr>
                <w:rFonts w:ascii="Times New Roman" w:hAnsi="Times New Roman"/>
                <w:color w:val="000000"/>
                <w:sz w:val="20"/>
              </w:rPr>
              <w:t xml:space="preserve"> (найменування посади, прізвище, власне ім’я </w:t>
            </w:r>
            <w:r>
              <w:rPr>
                <w:rFonts w:ascii="Times New Roman" w:hAnsi="Times New Roman"/>
                <w:color w:val="000000"/>
                <w:sz w:val="20"/>
              </w:rPr>
              <w:br/>
            </w:r>
            <w:r w:rsidRPr="00033103">
              <w:rPr>
                <w:rFonts w:ascii="Times New Roman" w:hAnsi="Times New Roman"/>
                <w:color w:val="000000"/>
                <w:sz w:val="28"/>
                <w:szCs w:val="28"/>
              </w:rPr>
              <w:t>______________________________</w:t>
            </w:r>
          </w:p>
          <w:p w:rsidR="001E50A4" w:rsidRPr="00211B57" w:rsidRDefault="001E50A4" w:rsidP="00AA6D04">
            <w:pPr>
              <w:pBdr>
                <w:top w:val="nil"/>
                <w:left w:val="nil"/>
                <w:bottom w:val="nil"/>
                <w:right w:val="nil"/>
                <w:between w:val="nil"/>
              </w:pBdr>
              <w:spacing w:line="223" w:lineRule="auto"/>
              <w:jc w:val="center"/>
              <w:rPr>
                <w:rFonts w:ascii="Times New Roman" w:hAnsi="Times New Roman"/>
                <w:color w:val="000000"/>
                <w:sz w:val="20"/>
              </w:rPr>
            </w:pPr>
            <w:r w:rsidRPr="00211B57">
              <w:rPr>
                <w:rFonts w:ascii="Times New Roman" w:hAnsi="Times New Roman"/>
                <w:color w:val="000000"/>
                <w:sz w:val="20"/>
              </w:rPr>
              <w:t>та по батькові (за наявності)</w:t>
            </w:r>
          </w:p>
        </w:tc>
      </w:tr>
      <w:tr w:rsidR="001E50A4" w:rsidRPr="00B47D38" w:rsidTr="00AA6D04">
        <w:trPr>
          <w:trHeight w:val="20"/>
        </w:trPr>
        <w:tc>
          <w:tcPr>
            <w:tcW w:w="4530" w:type="dxa"/>
            <w:tcBorders>
              <w:top w:val="nil"/>
              <w:left w:val="nil"/>
              <w:bottom w:val="nil"/>
              <w:right w:val="nil"/>
            </w:tcBorders>
            <w:tcMar>
              <w:top w:w="100" w:type="dxa"/>
              <w:left w:w="100" w:type="dxa"/>
              <w:bottom w:w="100" w:type="dxa"/>
              <w:right w:w="100" w:type="dxa"/>
            </w:tcMar>
          </w:tcPr>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B47D38">
              <w:rPr>
                <w:rFonts w:ascii="Times New Roman" w:hAnsi="Times New Roman"/>
                <w:color w:val="000000"/>
                <w:sz w:val="28"/>
                <w:szCs w:val="28"/>
              </w:rPr>
              <w:t>______________________________</w:t>
            </w:r>
          </w:p>
          <w:p w:rsidR="001E50A4" w:rsidRPr="00211B57" w:rsidRDefault="001E50A4" w:rsidP="00AA6D04">
            <w:pPr>
              <w:pBdr>
                <w:top w:val="nil"/>
                <w:left w:val="nil"/>
                <w:bottom w:val="nil"/>
                <w:right w:val="nil"/>
                <w:between w:val="nil"/>
              </w:pBdr>
              <w:spacing w:line="223" w:lineRule="auto"/>
              <w:jc w:val="center"/>
              <w:rPr>
                <w:rFonts w:ascii="Times New Roman" w:hAnsi="Times New Roman"/>
                <w:color w:val="000000"/>
                <w:sz w:val="20"/>
              </w:rPr>
            </w:pPr>
            <w:r w:rsidRPr="00211B57">
              <w:rPr>
                <w:rFonts w:ascii="Times New Roman" w:hAnsi="Times New Roman"/>
                <w:color w:val="000000"/>
                <w:sz w:val="20"/>
              </w:rPr>
              <w:t>(підпис)</w:t>
            </w:r>
          </w:p>
        </w:tc>
        <w:tc>
          <w:tcPr>
            <w:tcW w:w="4500" w:type="dxa"/>
            <w:tcBorders>
              <w:top w:val="nil"/>
              <w:left w:val="nil"/>
              <w:bottom w:val="nil"/>
              <w:right w:val="nil"/>
            </w:tcBorders>
            <w:tcMar>
              <w:top w:w="100" w:type="dxa"/>
              <w:left w:w="100" w:type="dxa"/>
              <w:bottom w:w="100" w:type="dxa"/>
              <w:right w:w="100" w:type="dxa"/>
            </w:tcMar>
          </w:tcPr>
          <w:p w:rsidR="001E50A4" w:rsidRPr="00B47D38" w:rsidRDefault="001E50A4" w:rsidP="00AA6D04">
            <w:pPr>
              <w:pBdr>
                <w:top w:val="nil"/>
                <w:left w:val="nil"/>
                <w:bottom w:val="nil"/>
                <w:right w:val="nil"/>
                <w:between w:val="nil"/>
              </w:pBdr>
              <w:spacing w:line="223" w:lineRule="auto"/>
              <w:jc w:val="center"/>
              <w:rPr>
                <w:rFonts w:ascii="Times New Roman" w:hAnsi="Times New Roman"/>
                <w:color w:val="000000"/>
                <w:sz w:val="28"/>
                <w:szCs w:val="28"/>
              </w:rPr>
            </w:pPr>
            <w:r w:rsidRPr="00B47D38">
              <w:rPr>
                <w:rFonts w:ascii="Times New Roman" w:hAnsi="Times New Roman"/>
                <w:color w:val="000000"/>
                <w:sz w:val="28"/>
                <w:szCs w:val="28"/>
              </w:rPr>
              <w:t>______________________________</w:t>
            </w:r>
          </w:p>
          <w:p w:rsidR="001E50A4" w:rsidRPr="00211B57" w:rsidRDefault="001E50A4" w:rsidP="00AA6D04">
            <w:pPr>
              <w:pBdr>
                <w:top w:val="nil"/>
                <w:left w:val="nil"/>
                <w:bottom w:val="nil"/>
                <w:right w:val="nil"/>
                <w:between w:val="nil"/>
              </w:pBdr>
              <w:spacing w:line="223" w:lineRule="auto"/>
              <w:jc w:val="center"/>
              <w:rPr>
                <w:rFonts w:ascii="Times New Roman" w:hAnsi="Times New Roman"/>
                <w:color w:val="000000"/>
                <w:sz w:val="20"/>
              </w:rPr>
            </w:pPr>
            <w:r w:rsidRPr="00211B57">
              <w:rPr>
                <w:rFonts w:ascii="Times New Roman" w:hAnsi="Times New Roman"/>
                <w:color w:val="000000"/>
                <w:sz w:val="20"/>
              </w:rPr>
              <w:t>(підпис)”.</w:t>
            </w:r>
          </w:p>
        </w:tc>
      </w:tr>
    </w:tbl>
    <w:p w:rsidR="001E50A4" w:rsidRDefault="001E50A4"/>
    <w:sectPr w:rsidR="001E50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93F"/>
    <w:multiLevelType w:val="multilevel"/>
    <w:tmpl w:val="B4245E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DF4444"/>
    <w:multiLevelType w:val="multilevel"/>
    <w:tmpl w:val="2892F5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04E33CB"/>
    <w:multiLevelType w:val="multilevel"/>
    <w:tmpl w:val="29E0E41C"/>
    <w:lvl w:ilvl="0">
      <w:start w:val="45"/>
      <w:numFmt w:val="decimal"/>
      <w:lvlText w:val="%1."/>
      <w:lvlJc w:val="left"/>
      <w:pPr>
        <w:ind w:left="927"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C5F9E"/>
    <w:multiLevelType w:val="multilevel"/>
    <w:tmpl w:val="E6804F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380BE7"/>
    <w:multiLevelType w:val="multilevel"/>
    <w:tmpl w:val="A6905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C4793D"/>
    <w:multiLevelType w:val="multilevel"/>
    <w:tmpl w:val="CDBE7F66"/>
    <w:lvl w:ilvl="0">
      <w:start w:val="1"/>
      <w:numFmt w:val="decimal"/>
      <w:lvlText w:val="%1."/>
      <w:lvlJc w:val="left"/>
      <w:pPr>
        <w:ind w:left="927" w:hanging="360"/>
      </w:pPr>
    </w:lvl>
    <w:lvl w:ilvl="1">
      <w:start w:val="1"/>
      <w:numFmt w:val="lowerLetter"/>
      <w:lvlText w:val="%2."/>
      <w:lvlJc w:val="left"/>
      <w:pPr>
        <w:ind w:left="1647" w:hanging="360"/>
      </w:pPr>
    </w:lvl>
    <w:lvl w:ilvl="2">
      <w:start w:val="1"/>
      <w:numFmt w:val="decimal"/>
      <w:lvlText w:val="%3)"/>
      <w:lvlJc w:val="left"/>
      <w:pPr>
        <w:ind w:left="3147" w:hanging="9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8750455"/>
    <w:multiLevelType w:val="multilevel"/>
    <w:tmpl w:val="B7F4AE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EE57A59"/>
    <w:multiLevelType w:val="multilevel"/>
    <w:tmpl w:val="028026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0008B7"/>
    <w:multiLevelType w:val="multilevel"/>
    <w:tmpl w:val="099AC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627A2E"/>
    <w:multiLevelType w:val="multilevel"/>
    <w:tmpl w:val="170EF0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80F1EB0"/>
    <w:multiLevelType w:val="multilevel"/>
    <w:tmpl w:val="FA8C6C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4"/>
  </w:num>
  <w:num w:numId="4">
    <w:abstractNumId w:val="10"/>
  </w:num>
  <w:num w:numId="5">
    <w:abstractNumId w:val="9"/>
  </w:num>
  <w:num w:numId="6">
    <w:abstractNumId w:val="3"/>
  </w:num>
  <w:num w:numId="7">
    <w:abstractNumId w:val="8"/>
  </w:num>
  <w:num w:numId="8">
    <w:abstractNumId w:val="6"/>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A4"/>
    <w:rsid w:val="0002757D"/>
    <w:rsid w:val="001E50A4"/>
    <w:rsid w:val="005D0829"/>
    <w:rsid w:val="005E16F1"/>
    <w:rsid w:val="00714BAB"/>
    <w:rsid w:val="00937BF3"/>
    <w:rsid w:val="00946AA0"/>
    <w:rsid w:val="00952551"/>
    <w:rsid w:val="00B40459"/>
    <w:rsid w:val="00B41916"/>
    <w:rsid w:val="00DF2B3E"/>
    <w:rsid w:val="00F96C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6AAA8-4586-4B23-8733-C3E1CD51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0A4"/>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1E50A4"/>
    <w:pPr>
      <w:spacing w:before="12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28752</Words>
  <Characters>16389</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Бурова Наталія Володимирівна</cp:lastModifiedBy>
  <cp:revision>5</cp:revision>
  <dcterms:created xsi:type="dcterms:W3CDTF">2021-10-19T13:01:00Z</dcterms:created>
  <dcterms:modified xsi:type="dcterms:W3CDTF">2021-10-19T13:05:00Z</dcterms:modified>
</cp:coreProperties>
</file>