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7E3" w:rsidRPr="00D33EB9" w:rsidRDefault="009C67E3" w:rsidP="00E4770E">
      <w:pPr>
        <w:pStyle w:val="ShapkaDocumentu"/>
        <w:ind w:left="17700"/>
        <w:jc w:val="left"/>
        <w:rPr>
          <w:rFonts w:ascii="Times New Roman" w:hAnsi="Times New Roman"/>
          <w:noProof/>
          <w:sz w:val="24"/>
          <w:szCs w:val="24"/>
          <w:lang w:val="ru-RU"/>
        </w:rPr>
      </w:pPr>
      <w:r w:rsidRPr="00D33EB9">
        <w:rPr>
          <w:rFonts w:ascii="Times New Roman" w:hAnsi="Times New Roman"/>
          <w:noProof/>
          <w:sz w:val="24"/>
          <w:szCs w:val="24"/>
          <w:lang w:val="ru-RU"/>
        </w:rPr>
        <w:t>“Додаток 8</w:t>
      </w:r>
      <w:r w:rsidRPr="00D33EB9">
        <w:rPr>
          <w:rFonts w:ascii="Times New Roman" w:hAnsi="Times New Roman"/>
          <w:noProof/>
          <w:sz w:val="24"/>
          <w:szCs w:val="24"/>
          <w:lang w:val="ru-RU"/>
        </w:rPr>
        <w:br/>
        <w:t>до Методики</w:t>
      </w:r>
      <w:r w:rsidRPr="00D33EB9">
        <w:rPr>
          <w:rFonts w:ascii="Times New Roman" w:hAnsi="Times New Roman"/>
          <w:noProof/>
          <w:sz w:val="24"/>
          <w:szCs w:val="24"/>
          <w:lang w:val="ru-RU"/>
        </w:rPr>
        <w:br/>
      </w:r>
    </w:p>
    <w:p w:rsidR="009C67E3" w:rsidRPr="00D33EB9" w:rsidRDefault="009C67E3" w:rsidP="009C67E3">
      <w:pPr>
        <w:pStyle w:val="ae"/>
        <w:spacing w:before="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D33EB9">
        <w:rPr>
          <w:rFonts w:ascii="Times New Roman" w:hAnsi="Times New Roman"/>
          <w:noProof/>
          <w:sz w:val="28"/>
          <w:szCs w:val="28"/>
          <w:lang w:val="ru-RU"/>
        </w:rPr>
        <w:t xml:space="preserve">РОЗРАХУНОК </w:t>
      </w:r>
      <w:r w:rsidRPr="00D33EB9">
        <w:rPr>
          <w:rFonts w:ascii="Times New Roman" w:hAnsi="Times New Roman"/>
          <w:noProof/>
          <w:sz w:val="28"/>
          <w:szCs w:val="28"/>
          <w:lang w:val="ru-RU"/>
        </w:rPr>
        <w:br/>
        <w:t xml:space="preserve">фактичних витрат на теплову енергію, у тому числі її виробництво, транспортування та постачання, послуги з централізованого опалення та </w:t>
      </w:r>
      <w:r w:rsidRPr="00D33EB9">
        <w:rPr>
          <w:rFonts w:ascii="Times New Roman" w:hAnsi="Times New Roman"/>
          <w:noProof/>
          <w:sz w:val="28"/>
          <w:szCs w:val="28"/>
          <w:lang w:val="ru-RU"/>
        </w:rPr>
        <w:br/>
        <w:t>централізованого постачання гарячої води, постачання теплової енергії та постачання гарячої води за період з __ ______20__ р. по__ ______20__ р.*</w:t>
      </w:r>
    </w:p>
    <w:p w:rsidR="009C67E3" w:rsidRPr="00D33EB9" w:rsidRDefault="009C67E3" w:rsidP="009C67E3">
      <w:pPr>
        <w:spacing w:before="8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C67E3" w:rsidRPr="00D33EB9" w:rsidRDefault="009C67E3" w:rsidP="009C67E3">
      <w:pPr>
        <w:pStyle w:val="a5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33EB9">
        <w:rPr>
          <w:rFonts w:ascii="Times New Roman" w:hAnsi="Times New Roman"/>
          <w:noProof/>
          <w:sz w:val="24"/>
          <w:szCs w:val="24"/>
          <w:lang w:val="ru-RU"/>
        </w:rPr>
        <w:t>Найменування суб’єкта господарювання __________________________________</w:t>
      </w:r>
    </w:p>
    <w:p w:rsidR="009C67E3" w:rsidRPr="00D33EB9" w:rsidRDefault="009C67E3" w:rsidP="009C67E3">
      <w:pPr>
        <w:pStyle w:val="a5"/>
        <w:spacing w:after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D33EB9">
        <w:rPr>
          <w:rFonts w:ascii="Times New Roman" w:hAnsi="Times New Roman"/>
          <w:noProof/>
          <w:sz w:val="24"/>
          <w:szCs w:val="24"/>
          <w:lang w:val="ru-RU"/>
        </w:rPr>
        <w:t>Код згідно з ЄДРПОУ __________________________________________________</w:t>
      </w:r>
    </w:p>
    <w:tbl>
      <w:tblPr>
        <w:tblW w:w="504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1"/>
        <w:gridCol w:w="1771"/>
        <w:gridCol w:w="768"/>
        <w:gridCol w:w="2159"/>
        <w:gridCol w:w="1090"/>
        <w:gridCol w:w="1429"/>
        <w:gridCol w:w="961"/>
        <w:gridCol w:w="675"/>
        <w:gridCol w:w="1522"/>
        <w:gridCol w:w="867"/>
        <w:gridCol w:w="1220"/>
        <w:gridCol w:w="2142"/>
        <w:gridCol w:w="1090"/>
        <w:gridCol w:w="1433"/>
        <w:gridCol w:w="961"/>
        <w:gridCol w:w="675"/>
        <w:gridCol w:w="1522"/>
        <w:gridCol w:w="974"/>
      </w:tblGrid>
      <w:tr w:rsidR="009C67E3" w:rsidRPr="00E4770E" w:rsidTr="00E4770E">
        <w:trPr>
          <w:trHeight w:val="20"/>
          <w:tblHeader/>
        </w:trPr>
        <w:tc>
          <w:tcPr>
            <w:tcW w:w="23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Порядковий номер</w:t>
            </w:r>
          </w:p>
        </w:tc>
        <w:tc>
          <w:tcPr>
            <w:tcW w:w="402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Найменування показника</w:t>
            </w:r>
          </w:p>
        </w:tc>
        <w:tc>
          <w:tcPr>
            <w:tcW w:w="177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Одиниця виміру</w:t>
            </w:r>
          </w:p>
        </w:tc>
        <w:tc>
          <w:tcPr>
            <w:tcW w:w="2179" w:type="pct"/>
            <w:gridSpan w:val="8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Фактичні витрати (відповідно до форм звітності)</w:t>
            </w:r>
          </w:p>
        </w:tc>
        <w:tc>
          <w:tcPr>
            <w:tcW w:w="1781" w:type="pct"/>
            <w:gridSpan w:val="6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Фактичні витрати, приведені у відповідність з тарифною методологією</w:t>
            </w:r>
          </w:p>
        </w:tc>
        <w:tc>
          <w:tcPr>
            <w:tcW w:w="225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Відхилення (графа 16 +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 xml:space="preserve">графа 17 – графа 8 –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графа 9)</w:t>
            </w:r>
          </w:p>
        </w:tc>
      </w:tr>
      <w:tr w:rsidR="009C67E3" w:rsidRPr="00E4770E" w:rsidTr="00E4770E">
        <w:trPr>
          <w:trHeight w:val="20"/>
          <w:tblHeader/>
        </w:trPr>
        <w:tc>
          <w:tcPr>
            <w:tcW w:w="236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282" w:type="pct"/>
            <w:gridSpan w:val="4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ліцензована діяльність з виробництва, транспортування, постачання теплової енергії</w:t>
            </w:r>
          </w:p>
        </w:tc>
        <w:tc>
          <w:tcPr>
            <w:tcW w:w="15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теплова енергія, усього</w:t>
            </w:r>
          </w:p>
        </w:tc>
        <w:tc>
          <w:tcPr>
            <w:tcW w:w="346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послуги з постачання теплової енергії/ централізованого опалення/ постачання гарячої води/ централізованого гарячого водопостачання**</w:t>
            </w:r>
          </w:p>
        </w:tc>
        <w:tc>
          <w:tcPr>
            <w:tcW w:w="199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інша діяльність</w:t>
            </w:r>
          </w:p>
        </w:tc>
        <w:tc>
          <w:tcPr>
            <w:tcW w:w="19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усього за підприємством</w:t>
            </w:r>
          </w:p>
        </w:tc>
        <w:tc>
          <w:tcPr>
            <w:tcW w:w="1279" w:type="pct"/>
            <w:gridSpan w:val="4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ліцензована діяльність з виробництва, транспортування, постачання теплової енергії</w:t>
            </w:r>
          </w:p>
        </w:tc>
        <w:tc>
          <w:tcPr>
            <w:tcW w:w="156" w:type="pct"/>
            <w:vMerge w:val="restar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теплова енергія, усього</w:t>
            </w:r>
          </w:p>
        </w:tc>
        <w:tc>
          <w:tcPr>
            <w:tcW w:w="346" w:type="pct"/>
            <w:vMerge w:val="restar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послуги з постачання теплової енергії/ централізованого опалення/ постачання </w:t>
            </w: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гарячої води/ централізованого гарячого водопостачання**</w:t>
            </w:r>
          </w:p>
        </w:tc>
        <w:tc>
          <w:tcPr>
            <w:tcW w:w="225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</w:tr>
      <w:tr w:rsidR="00E4770E" w:rsidRPr="00E4770E" w:rsidTr="00E4770E">
        <w:trPr>
          <w:trHeight w:val="20"/>
          <w:tblHeader/>
        </w:trPr>
        <w:tc>
          <w:tcPr>
            <w:tcW w:w="236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02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vMerge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489" w:type="pc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виробництво теплової енергії теплоелектроцентралями, тепловими електростанціями, атомними електростанціями, когенераційними установками тощо (крім котелень)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виробництво теплової енергії (котельні)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постачання теплової енергії</w:t>
            </w:r>
          </w:p>
        </w:tc>
        <w:tc>
          <w:tcPr>
            <w:tcW w:w="15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9C67E3" w:rsidRPr="00D33EB9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33EB9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виробництво теплової енергії теплоелектроцентралями, тепловими електростанціями, атомними електростанціями, когенераційними установками тощо (крім котелень)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виробництво теплової енергії (котельні)</w:t>
            </w:r>
          </w:p>
        </w:tc>
        <w:tc>
          <w:tcPr>
            <w:tcW w:w="32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постачання теплової енергії</w:t>
            </w:r>
          </w:p>
        </w:tc>
        <w:tc>
          <w:tcPr>
            <w:tcW w:w="15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vMerge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  <w:tblHeader/>
        </w:trPr>
        <w:tc>
          <w:tcPr>
            <w:tcW w:w="23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02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177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48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3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15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34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19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</w:t>
            </w:r>
          </w:p>
        </w:tc>
        <w:tc>
          <w:tcPr>
            <w:tcW w:w="19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</w:t>
            </w:r>
          </w:p>
        </w:tc>
        <w:tc>
          <w:tcPr>
            <w:tcW w:w="48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12</w:t>
            </w:r>
          </w:p>
        </w:tc>
        <w:tc>
          <w:tcPr>
            <w:tcW w:w="249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13</w:t>
            </w:r>
          </w:p>
        </w:tc>
        <w:tc>
          <w:tcPr>
            <w:tcW w:w="32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14</w:t>
            </w:r>
          </w:p>
        </w:tc>
        <w:tc>
          <w:tcPr>
            <w:tcW w:w="220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15</w:t>
            </w:r>
          </w:p>
        </w:tc>
        <w:tc>
          <w:tcPr>
            <w:tcW w:w="15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16</w:t>
            </w:r>
          </w:p>
        </w:tc>
        <w:tc>
          <w:tcPr>
            <w:tcW w:w="346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17</w:t>
            </w:r>
          </w:p>
        </w:tc>
        <w:tc>
          <w:tcPr>
            <w:tcW w:w="225" w:type="pct"/>
            <w:shd w:val="clear" w:color="auto" w:fill="FFFFFF"/>
            <w:vAlign w:val="center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18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Виробнича собівартість,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прямі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паливо для виробництва теплової енергії,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 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експлуатаційні витрати на транспортування власної теплової енергії тепловими мережами інших суб’єктів господарювання, усього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витрати на придбання теплової енергії в інших суб’єктів господарювання, 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lastRenderedPageBreak/>
              <w:t>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1.1.3.1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1.1.3.2</w:t>
            </w:r>
          </w:p>
        </w:tc>
        <w:tc>
          <w:tcPr>
            <w:tcW w:w="402" w:type="pct"/>
            <w:shd w:val="clear" w:color="auto" w:fill="FFFFFF"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1.1.3.4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електричну енергію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для технологічних потреб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1.1.5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воду для технологічних потреб та водовідведення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1.1.6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матеріали, запасні частини та інші матеріальні ресурси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1.1.7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прямі 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інші прямі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1.1.8.3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прямі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Загальновиробничі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1.2.4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Адміністративні витрати,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Витрати на збут,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витрати на оплату праці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відрахування на соціальні заходи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3.4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операційні витрати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5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Фінансові витрати 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Додаткові витрати, пов’язані з наданням комунальних послуг </w:t>
            </w: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br/>
              <w:t>(без урахування вартості теплової енергії), усього, у тому числі: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вартість холодної води,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D57ACA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</w:pPr>
            <w:r w:rsidRPr="00D57AC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6.1.4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витрат, усього, зокрема для потреб: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6.2.1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6.2.2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lastRenderedPageBreak/>
              <w:t>6.2.3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177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6.2.4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7</w:t>
            </w:r>
          </w:p>
        </w:tc>
        <w:tc>
          <w:tcPr>
            <w:tcW w:w="402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</w:t>
            </w:r>
          </w:p>
        </w:tc>
        <w:tc>
          <w:tcPr>
            <w:tcW w:w="177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гривень</w:t>
            </w:r>
          </w:p>
        </w:tc>
        <w:tc>
          <w:tcPr>
            <w:tcW w:w="48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8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Амортизація (за податковим обліком),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9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Фактичні витрати, пов’язані з інвестиційною діяльністю, що не ввійшли до собівартості,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(послуг), приведена у відповідність з тарифною методологією з урахуванням витрат, пов’язаних з інвестиційною діяльністю, гривень, усього, у тому числі: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</w:t>
            </w:r>
          </w:p>
        </w:tc>
        <w:tc>
          <w:tcPr>
            <w:tcW w:w="1641" w:type="pct"/>
            <w:gridSpan w:val="5"/>
            <w:tcBorders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паливна складова та покупна теплова енергія (гривень), усього, зокрема для потреб:</w:t>
            </w:r>
          </w:p>
        </w:tc>
        <w:tc>
          <w:tcPr>
            <w:tcW w:w="22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10.1.1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10.1.2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10.1.3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10.1.4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</w:t>
            </w:r>
          </w:p>
        </w:tc>
        <w:tc>
          <w:tcPr>
            <w:tcW w:w="1861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додаткові витрати на надання комунальних послуг, гривень, усього, зокрема для потреб:</w:t>
            </w: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10.2.1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населення***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10.2.2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 xml:space="preserve">організацій та установ, що фінансуються з державного та/або місцевих бюджетів*** 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10.2.3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релігійних організацій***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10.2.4</w:t>
            </w:r>
          </w:p>
        </w:tc>
        <w:tc>
          <w:tcPr>
            <w:tcW w:w="1641" w:type="pct"/>
            <w:gridSpan w:val="5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інших споживачів***</w:t>
            </w: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10.3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витрат, гривень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</w:t>
            </w:r>
          </w:p>
        </w:tc>
        <w:tc>
          <w:tcPr>
            <w:tcW w:w="2758" w:type="pct"/>
            <w:gridSpan w:val="10"/>
            <w:tcBorders>
              <w:bottom w:val="single" w:sz="4" w:space="0" w:color="auto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Повна собівартість продукції (послуг) за категоріями населення, організації та установи, що фінансуються з державного та/або місцевих бюджетів, релігійні організації, інші споживачі, приведена у відповідність з тарифною методологією, гривень, усього, у тому числі для потреб: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населення, у тому числі*** :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lef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11.1.1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паливна складова та покупна теплова енергія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11.1.2</w:t>
            </w:r>
          </w:p>
        </w:tc>
        <w:tc>
          <w:tcPr>
            <w:tcW w:w="2758" w:type="pct"/>
            <w:gridSpan w:val="10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</w:t>
            </w:r>
          </w:p>
        </w:tc>
        <w:tc>
          <w:tcPr>
            <w:tcW w:w="1861" w:type="pct"/>
            <w:gridSpan w:val="6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організацій та установ, що фінансуються з державного та/або місцевих бюджетів, у тому числі***:</w:t>
            </w:r>
          </w:p>
        </w:tc>
        <w:tc>
          <w:tcPr>
            <w:tcW w:w="15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lef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11.2.1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паливна складова та покупна теплова енергія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11.2.2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релігійні організації***, у тому числі: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11.3.1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паливна складова та покупна теплова енергія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11.3.2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</w:t>
            </w:r>
          </w:p>
        </w:tc>
        <w:tc>
          <w:tcPr>
            <w:tcW w:w="1067" w:type="pct"/>
            <w:gridSpan w:val="3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інші споживачі***, у тому числі:</w:t>
            </w: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11.4.1</w:t>
            </w:r>
          </w:p>
        </w:tc>
        <w:tc>
          <w:tcPr>
            <w:tcW w:w="1316" w:type="pct"/>
            <w:gridSpan w:val="4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паливна складова та покупна теплова енергія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х</w:t>
            </w: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x</w:t>
            </w:r>
          </w:p>
        </w:tc>
      </w:tr>
      <w:tr w:rsidR="00E4770E" w:rsidRPr="00E4770E" w:rsidTr="00E4770E">
        <w:trPr>
          <w:trHeight w:val="20"/>
        </w:trPr>
        <w:tc>
          <w:tcPr>
            <w:tcW w:w="236" w:type="pct"/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11.4.2</w:t>
            </w:r>
          </w:p>
        </w:tc>
        <w:tc>
          <w:tcPr>
            <w:tcW w:w="402" w:type="pct"/>
            <w:tcBorders>
              <w:right w:val="nil"/>
            </w:tcBorders>
            <w:shd w:val="clear" w:color="auto" w:fill="FFFFFF"/>
            <w:hideMark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  <w:r w:rsidRPr="00E4770E"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  <w:t>решта витрат</w:t>
            </w:r>
          </w:p>
        </w:tc>
        <w:tc>
          <w:tcPr>
            <w:tcW w:w="177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tcBorders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48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49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2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0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15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346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  <w:tc>
          <w:tcPr>
            <w:tcW w:w="225" w:type="pct"/>
            <w:shd w:val="clear" w:color="auto" w:fill="FFFFFF"/>
          </w:tcPr>
          <w:p w:rsidR="009C67E3" w:rsidRPr="00E4770E" w:rsidRDefault="009C67E3" w:rsidP="00E4770E">
            <w:pPr>
              <w:pStyle w:val="a5"/>
              <w:ind w:firstLine="0"/>
              <w:jc w:val="center"/>
              <w:rPr>
                <w:rFonts w:ascii="Times New Roman" w:hAnsi="Times New Roman"/>
                <w:noProof/>
                <w:sz w:val="18"/>
                <w:szCs w:val="18"/>
                <w:lang w:val="en-AU"/>
              </w:rPr>
            </w:pPr>
          </w:p>
        </w:tc>
      </w:tr>
    </w:tbl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</w:p>
    <w:p w:rsidR="00E4770E" w:rsidRPr="00E4770E" w:rsidRDefault="00E4770E">
      <w:pPr>
        <w:spacing w:after="160" w:line="259" w:lineRule="auto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br w:type="page"/>
      </w:r>
    </w:p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lastRenderedPageBreak/>
        <w:t>Довідково:</w:t>
      </w:r>
    </w:p>
    <w:p w:rsidR="009C67E3" w:rsidRPr="00E4770E" w:rsidRDefault="009C67E3" w:rsidP="009C67E3">
      <w:pPr>
        <w:autoSpaceDE w:val="0"/>
        <w:autoSpaceDN w:val="0"/>
        <w:adjustRightInd w:val="0"/>
        <w:spacing w:before="60"/>
        <w:ind w:firstLine="567"/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</w:pPr>
      <w:r w:rsidRPr="00E4770E">
        <w:rPr>
          <w:rFonts w:ascii="Times New Roman" w:hAnsi="Times New Roman"/>
          <w:bCs/>
          <w:noProof/>
          <w:color w:val="000000"/>
          <w:sz w:val="24"/>
          <w:szCs w:val="24"/>
          <w:lang w:val="en-AU" w:eastAsia="uk-UA"/>
        </w:rPr>
        <w:t xml:space="preserve">Інформація щодо обсягів теплової енергії </w:t>
      </w:r>
    </w:p>
    <w:tbl>
      <w:tblPr>
        <w:tblW w:w="5052" w:type="pct"/>
        <w:tblInd w:w="-4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112"/>
        <w:gridCol w:w="1704"/>
        <w:gridCol w:w="1913"/>
        <w:gridCol w:w="1568"/>
        <w:gridCol w:w="1618"/>
        <w:gridCol w:w="1059"/>
        <w:gridCol w:w="1484"/>
        <w:gridCol w:w="1488"/>
        <w:gridCol w:w="1484"/>
        <w:gridCol w:w="1913"/>
      </w:tblGrid>
      <w:tr w:rsidR="009C67E3" w:rsidRPr="00E4770E" w:rsidTr="00E4770E">
        <w:trPr>
          <w:trHeight w:val="20"/>
          <w:tblHeader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Найменування показника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 xml:space="preserve">Обсяг відпуску з колекторів </w:t>
            </w:r>
            <w:r w:rsidRPr="00E4770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теплоелектроцентралей, теплових електростанцій, атомних електростанцій, когенераційних установок тощо</w:t>
            </w: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 xml:space="preserve"> (крім котелень)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Обсяг реалізації теплової енергії споживачам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Обсяг транспортування теплової енергії (з урахуванням транспортування теплової енергії інших власників)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Обсяги реалізації гарячої води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Обсяги теплової енергії для підігріву води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 xml:space="preserve">Витрати теплової енергії для підігріву </w:t>
            </w: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br/>
              <w:t>1 куб. метра води</w:t>
            </w:r>
          </w:p>
        </w:tc>
      </w:tr>
      <w:tr w:rsidR="009C67E3" w:rsidRPr="00E4770E" w:rsidTr="00E4770E">
        <w:trPr>
          <w:trHeight w:val="20"/>
          <w:tblHeader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1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3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6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en-AU" w:eastAsia="uk-UA"/>
              </w:rPr>
              <w:t>7</w:t>
            </w: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відсотків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куб. метрів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FFFFFF" w:fill="auto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  <w:t>Гкал</w:t>
            </w: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  <w:r w:rsidRPr="00D57ACA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  <w:t>Теплова енергія, усього, зокрема для потреб: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sz w:val="24"/>
                <w:szCs w:val="24"/>
                <w:lang w:val="ru-R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  <w:t>населення***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</w:pPr>
            <w:r w:rsidRPr="00D57ACA">
              <w:rPr>
                <w:rFonts w:ascii="Times New Roman" w:hAnsi="Times New Roman"/>
                <w:bCs/>
                <w:noProof/>
                <w:sz w:val="24"/>
                <w:szCs w:val="24"/>
                <w:lang w:val="ru-RU" w:eastAsia="uk-UA"/>
              </w:rPr>
              <w:t>організацій та установ, що фінансуються з державного та/або місцевих бюджетів***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D57ACA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  <w:t>релігійних організацій***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</w:p>
        </w:tc>
      </w:tr>
      <w:tr w:rsidR="009C67E3" w:rsidRPr="00E4770E" w:rsidTr="00E4770E">
        <w:trPr>
          <w:trHeight w:val="20"/>
        </w:trPr>
        <w:tc>
          <w:tcPr>
            <w:tcW w:w="1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bCs/>
                <w:noProof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iCs/>
                <w:noProof/>
                <w:sz w:val="24"/>
                <w:szCs w:val="24"/>
                <w:lang w:val="en-AU" w:eastAsia="uk-UA"/>
              </w:rPr>
              <w:t>інших споживачів***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imes New Roman" w:hAnsi="Times New Roman"/>
                <w:noProof/>
                <w:sz w:val="24"/>
                <w:szCs w:val="24"/>
                <w:lang w:val="en-AU" w:eastAsia="uk-UA"/>
              </w:rPr>
            </w:pPr>
          </w:p>
        </w:tc>
      </w:tr>
    </w:tbl>
    <w:p w:rsidR="009C67E3" w:rsidRPr="00E4770E" w:rsidRDefault="009C67E3" w:rsidP="009C67E3">
      <w:pPr>
        <w:rPr>
          <w:noProof/>
          <w:lang w:val="en-AU"/>
        </w:rPr>
      </w:pPr>
    </w:p>
    <w:tbl>
      <w:tblPr>
        <w:tblW w:w="5000" w:type="pct"/>
        <w:tblInd w:w="-1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64"/>
        <w:gridCol w:w="137"/>
        <w:gridCol w:w="5802"/>
        <w:gridCol w:w="7510"/>
      </w:tblGrid>
      <w:tr w:rsidR="009C67E3" w:rsidRPr="00E4770E" w:rsidTr="00E4770E">
        <w:trPr>
          <w:trHeight w:val="20"/>
        </w:trPr>
        <w:tc>
          <w:tcPr>
            <w:tcW w:w="195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Керівник суб’єкта господарювання</w:t>
            </w:r>
          </w:p>
        </w:tc>
        <w:tc>
          <w:tcPr>
            <w:tcW w:w="31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</w:tc>
        <w:tc>
          <w:tcPr>
            <w:tcW w:w="1312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(підпис)</w:t>
            </w:r>
          </w:p>
        </w:tc>
        <w:tc>
          <w:tcPr>
            <w:tcW w:w="169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before="120"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(ініціали та прізвище)</w:t>
            </w:r>
          </w:p>
        </w:tc>
      </w:tr>
      <w:tr w:rsidR="009C67E3" w:rsidRPr="00E4770E" w:rsidTr="00E4770E">
        <w:trPr>
          <w:trHeight w:val="20"/>
        </w:trPr>
        <w:tc>
          <w:tcPr>
            <w:tcW w:w="1959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AU" w:eastAsia="uk-UA"/>
              </w:rPr>
              <w:t>Виконавець</w:t>
            </w:r>
          </w:p>
          <w:p w:rsidR="009C67E3" w:rsidRPr="00E4770E" w:rsidRDefault="009C67E3" w:rsidP="00E4770E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en-AU" w:eastAsia="uk-UA"/>
              </w:rPr>
            </w:pPr>
          </w:p>
        </w:tc>
        <w:tc>
          <w:tcPr>
            <w:tcW w:w="31" w:type="pct"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</w:p>
        </w:tc>
        <w:tc>
          <w:tcPr>
            <w:tcW w:w="1312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(посада)</w:t>
            </w:r>
          </w:p>
        </w:tc>
        <w:tc>
          <w:tcPr>
            <w:tcW w:w="1699" w:type="pct"/>
            <w:hideMark/>
          </w:tcPr>
          <w:p w:rsidR="009C67E3" w:rsidRPr="00E4770E" w:rsidRDefault="009C67E3" w:rsidP="00E4770E">
            <w:pPr>
              <w:autoSpaceDE w:val="0"/>
              <w:autoSpaceDN w:val="0"/>
              <w:adjustRightInd w:val="0"/>
              <w:spacing w:after="200" w:line="228" w:lineRule="auto"/>
              <w:jc w:val="center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</w:pP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t>__________________________</w:t>
            </w:r>
            <w:r w:rsidRPr="00E4770E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AU" w:eastAsia="uk-UA"/>
              </w:rPr>
              <w:br/>
            </w:r>
            <w:r w:rsidRPr="00E4770E">
              <w:rPr>
                <w:rFonts w:ascii="Times New Roman" w:hAnsi="Times New Roman"/>
                <w:noProof/>
                <w:color w:val="000000"/>
                <w:sz w:val="20"/>
                <w:lang w:val="en-AU" w:eastAsia="uk-UA"/>
              </w:rPr>
              <w:t>(ініціали та прізвище)</w:t>
            </w:r>
          </w:p>
        </w:tc>
      </w:tr>
    </w:tbl>
    <w:p w:rsidR="009C67E3" w:rsidRPr="00E4770E" w:rsidRDefault="00D57ACA" w:rsidP="009C67E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noProof/>
          <w:color w:val="000000"/>
          <w:sz w:val="20"/>
          <w:lang w:val="en-AU" w:eastAsia="uk-UA"/>
        </w:rPr>
      </w:pPr>
      <w:r>
        <w:rPr>
          <w:rFonts w:ascii="Times New Roman" w:hAnsi="Times New Roman"/>
          <w:noProof/>
          <w:color w:val="000000"/>
          <w:sz w:val="20"/>
          <w:lang w:val="ru-RU" w:eastAsia="uk-UA"/>
        </w:rPr>
        <w:t>_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0"/>
          <w:lang w:val="en-AU" w:eastAsia="uk-UA"/>
        </w:rPr>
        <w:t>_________</w:t>
      </w:r>
    </w:p>
    <w:p w:rsidR="009C67E3" w:rsidRPr="00D57ACA" w:rsidRDefault="009C67E3" w:rsidP="009C67E3">
      <w:pPr>
        <w:jc w:val="both"/>
        <w:rPr>
          <w:rFonts w:ascii="Times New Roman" w:hAnsi="Times New Roman"/>
          <w:noProof/>
          <w:sz w:val="20"/>
          <w:lang w:val="ru-RU"/>
        </w:rPr>
      </w:pPr>
      <w:r w:rsidRPr="00D57ACA">
        <w:rPr>
          <w:rFonts w:ascii="Times New Roman" w:hAnsi="Times New Roman"/>
          <w:noProof/>
          <w:sz w:val="20"/>
          <w:lang w:val="ru-RU"/>
        </w:rPr>
        <w:t>* Період, за який розраховується  заборгованість з різниці в тарифах, визначається в межах одного календарного року.</w:t>
      </w:r>
    </w:p>
    <w:p w:rsidR="009C67E3" w:rsidRPr="00D57ACA" w:rsidRDefault="009C67E3" w:rsidP="009C67E3">
      <w:pPr>
        <w:autoSpaceDE w:val="0"/>
        <w:autoSpaceDN w:val="0"/>
        <w:adjustRightInd w:val="0"/>
        <w:spacing w:before="60"/>
        <w:rPr>
          <w:rFonts w:ascii="Times New Roman" w:hAnsi="Times New Roman"/>
          <w:iCs/>
          <w:noProof/>
          <w:sz w:val="20"/>
          <w:lang w:val="ru-RU" w:eastAsia="uk-UA"/>
        </w:rPr>
      </w:pPr>
      <w:r w:rsidRPr="00D57ACA">
        <w:rPr>
          <w:rFonts w:ascii="Times New Roman" w:hAnsi="Times New Roman"/>
          <w:iCs/>
          <w:noProof/>
          <w:sz w:val="20"/>
          <w:lang w:val="ru-RU" w:eastAsia="uk-UA"/>
        </w:rPr>
        <w:t>** Без урахування вартості теплової енергії.</w:t>
      </w:r>
    </w:p>
    <w:p w:rsidR="009C67E3" w:rsidRPr="00D57ACA" w:rsidRDefault="009C67E3" w:rsidP="009C67E3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iCs/>
          <w:noProof/>
          <w:sz w:val="20"/>
          <w:lang w:val="ru-RU" w:eastAsia="uk-UA"/>
        </w:rPr>
      </w:pPr>
      <w:r w:rsidRPr="00D57ACA">
        <w:rPr>
          <w:rFonts w:ascii="Times New Roman" w:hAnsi="Times New Roman"/>
          <w:iCs/>
          <w:noProof/>
          <w:sz w:val="20"/>
          <w:lang w:val="ru-RU" w:eastAsia="uk-UA"/>
        </w:rPr>
        <w:t>*** У тому числі для потреб інших підприємств теплопостачання, що постачають теплову енергію, надають послуги з централізованого опалення та централізованого постачання гарячої води, послуги з постачання теплової енергії та постачання гарячої води відповідним категоріям споживачів (населення, організації та установи, що фінансуються з державного та/або місцевих бюджетів, релігійні організації, інші споживачі).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rPr>
          <w:rFonts w:ascii="Times New Roman" w:hAnsi="Times New Roman"/>
          <w:noProof/>
          <w:color w:val="000000"/>
          <w:sz w:val="20"/>
          <w:lang w:val="ru-RU" w:eastAsia="uk-UA"/>
        </w:rPr>
      </w:pPr>
      <w:r w:rsidRPr="00D57ACA">
        <w:rPr>
          <w:rFonts w:ascii="Times New Roman" w:hAnsi="Times New Roman"/>
          <w:noProof/>
          <w:color w:val="000000"/>
          <w:sz w:val="20"/>
          <w:lang w:val="ru-RU" w:eastAsia="uk-UA"/>
        </w:rPr>
        <w:t>Примітка. Графа “Фактичні витрати, приведені у відповідність з тарифною методологією” заповнюється з урахуванням таких вимог: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rPr>
          <w:rFonts w:ascii="Times New Roman" w:hAnsi="Times New Roman"/>
          <w:bCs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підпунктах 1.1.1, 1.1.1.1, 1.1.1.2, 1.1.1.3, 1.1.1.4, 1.1.3, 1.1.3.1, 1.1.3.2,  1.1.3.3 та 1.1.3.4. пункту 1 зазначаються показники з урахуванням рівня втрат, який врахований у структурі тарифу;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підпунктах 1.1.8.2, 1.2.3 пункту 1, підпункті 2.3 пункту 2, підпункті 3.3 пункту 3 та пункті 8 зазначаються показники, розраховані відповідно до вимог Податкового кодексу України;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розподіл показника, відображеного у підпункті 10.3 пункту 10, здійснюється за категоріями споживачів пропорційно обсягам відпуску з колекторів теплоелектроцентралей, теплових електростанцій, атомних електростанцій, когенераційних установок, обсягам реалізації теплової енергії споживачам, обсягам транспортування теплової енергії (з урахуванням транспортування теплової енергії інших власників) та відображається у підпунктах 11.1.2, 11.2.2, 11.3.2 і 11.4.2 пункту 11 залежно від виду ліцензованої діяльності;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пункті 5 зазначаються витрати на сплату відсотків за користування отриманими кредитами та інші витрати, пов’язані із запозиченнями для провадження ліцензованої діяльності лише у разі їх наявності в діючому тарифі на теплову енергію, комунальні послуги та за кредитними договорами, запозичення за якими та умови яких узгоджено з уповноваженим органом, або за кредитними договорами з міжнародними фінансовими установами, які підписані суб’єктами господарювання в період регулювання їх діяльності у сфері теплопостачання місцевими органами виконавчої влади та органами місцевого самоврядування;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ind w:left="1106"/>
        <w:jc w:val="both"/>
        <w:rPr>
          <w:rFonts w:ascii="Times New Roman" w:hAnsi="Times New Roman"/>
          <w:noProof/>
          <w:sz w:val="20"/>
          <w:lang w:val="ru-RU" w:eastAsia="uk-UA"/>
        </w:rPr>
      </w:pPr>
      <w:r w:rsidRPr="00D57ACA">
        <w:rPr>
          <w:rFonts w:ascii="Times New Roman" w:hAnsi="Times New Roman"/>
          <w:noProof/>
          <w:sz w:val="20"/>
          <w:lang w:val="ru-RU" w:eastAsia="uk-UA"/>
        </w:rPr>
        <w:t>у пункті 9 зазначається сума/обсяг коштів, фактично сплачених суб’єктом господарювання для повного фінансування заходів щодо об’єктів інвестиційної програми, затвердженої, погодженої, схваленої в установленому законодавством порядку, введених в експлуатацію відповідно до вимог законодавства та прийнятих на баланс, та щодо сплати кредитних зобов’язань перед міжнародними фінансовими установами.</w:t>
      </w:r>
    </w:p>
    <w:p w:rsidR="009C67E3" w:rsidRPr="00D57ACA" w:rsidRDefault="009C67E3" w:rsidP="009C67E3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noProof/>
          <w:sz w:val="20"/>
          <w:lang w:val="ru-RU" w:eastAsia="uk-UA"/>
        </w:rPr>
      </w:pPr>
    </w:p>
    <w:p w:rsidR="00DE0D29" w:rsidRPr="00D57ACA" w:rsidRDefault="00DE0D29">
      <w:pPr>
        <w:rPr>
          <w:noProof/>
          <w:lang w:val="ru-RU"/>
        </w:rPr>
      </w:pPr>
    </w:p>
    <w:sectPr w:rsidR="00DE0D29" w:rsidRPr="00D57ACA" w:rsidSect="00E4770E">
      <w:pgSz w:w="23814" w:h="16840" w:orient="landscape"/>
      <w:pgMar w:top="851" w:right="708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262550"/>
    <w:multiLevelType w:val="hybridMultilevel"/>
    <w:tmpl w:val="0EBEF02C"/>
    <w:lvl w:ilvl="0" w:tplc="EBD264D0">
      <w:start w:val="1"/>
      <w:numFmt w:val="decimal"/>
      <w:lvlText w:val="%1)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E3"/>
    <w:rsid w:val="00001962"/>
    <w:rsid w:val="009C67E3"/>
    <w:rsid w:val="00D33EB9"/>
    <w:rsid w:val="00D57ACA"/>
    <w:rsid w:val="00DE0D29"/>
    <w:rsid w:val="00E4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6D60"/>
  <w15:chartTrackingRefBased/>
  <w15:docId w15:val="{FDAA4F61-825C-4FF4-99CC-B22224D3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7E3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67E3"/>
    <w:pPr>
      <w:keepNext/>
      <w:numPr>
        <w:numId w:val="2"/>
      </w:numPr>
      <w:tabs>
        <w:tab w:val="clear" w:pos="0"/>
      </w:tabs>
      <w:spacing w:before="240"/>
      <w:ind w:left="567" w:firstLine="0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9C67E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9C67E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9C67E3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7E3"/>
    <w:rPr>
      <w:rFonts w:ascii="Antiqua" w:eastAsia="Times New Roman" w:hAnsi="Antiqua" w:cs="Times New Roman"/>
      <w:b/>
      <w:small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67E3"/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67E3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styleId="a3">
    <w:name w:val="footer"/>
    <w:basedOn w:val="a"/>
    <w:link w:val="a4"/>
    <w:rsid w:val="009C67E3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ормальний текст"/>
    <w:basedOn w:val="a"/>
    <w:rsid w:val="009C67E3"/>
    <w:pPr>
      <w:spacing w:before="120"/>
      <w:ind w:firstLine="567"/>
    </w:pPr>
  </w:style>
  <w:style w:type="paragraph" w:customStyle="1" w:styleId="a6">
    <w:name w:val="Шапка документу"/>
    <w:basedOn w:val="a"/>
    <w:rsid w:val="009C67E3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9C67E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C67E3"/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31">
    <w:name w:val="Підпис3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9C67E3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9C67E3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9C67E3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9C67E3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9C67E3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9C67E3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9C67E3"/>
    <w:pPr>
      <w:ind w:firstLine="567"/>
      <w:jc w:val="both"/>
    </w:pPr>
  </w:style>
  <w:style w:type="paragraph" w:customStyle="1" w:styleId="ShapkaDocumentu">
    <w:name w:val="Shapka Documentu"/>
    <w:basedOn w:val="NormalText"/>
    <w:rsid w:val="009C67E3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9C67E3"/>
    <w:rPr>
      <w:color w:val="0000FF"/>
      <w:u w:val="single"/>
    </w:rPr>
  </w:style>
  <w:style w:type="paragraph" w:customStyle="1" w:styleId="21">
    <w:name w:val="Підпис2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styleId="af0">
    <w:name w:val="FollowedHyperlink"/>
    <w:uiPriority w:val="99"/>
    <w:unhideWhenUsed/>
    <w:rsid w:val="009C67E3"/>
    <w:rPr>
      <w:color w:val="800080"/>
      <w:u w:val="single"/>
    </w:rPr>
  </w:style>
  <w:style w:type="character" w:customStyle="1" w:styleId="HTML">
    <w:name w:val="Стандартний HTML Знак"/>
    <w:aliases w:val="Знак Знак Знак,Знак2 Знак1,Знак2 Знак Знак"/>
    <w:link w:val="HTML0"/>
    <w:locked/>
    <w:rsid w:val="009C67E3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aliases w:val="Знак Знак,Знак2,Знак2 Знак"/>
    <w:basedOn w:val="a"/>
    <w:link w:val="HTML"/>
    <w:unhideWhenUsed/>
    <w:rsid w:val="009C67E3"/>
    <w:rPr>
      <w:rFonts w:ascii="Courier New" w:eastAsiaTheme="minorHAnsi" w:hAnsi="Courier New" w:cs="Courier New"/>
      <w:color w:val="000000"/>
      <w:sz w:val="21"/>
      <w:szCs w:val="21"/>
      <w:lang w:val="ru-RU"/>
    </w:rPr>
  </w:style>
  <w:style w:type="character" w:customStyle="1" w:styleId="HTML1">
    <w:name w:val="Стандартний HTML Знак1"/>
    <w:basedOn w:val="a0"/>
    <w:uiPriority w:val="99"/>
    <w:semiHidden/>
    <w:rsid w:val="009C67E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0">
    <w:name w:val="Стандартный HTML Знак1"/>
    <w:aliases w:val="Знак Знак Знак1,Знак2 Знак2,Знак2 Знак Знак1"/>
    <w:rsid w:val="009C67E3"/>
    <w:rPr>
      <w:rFonts w:ascii="Courier New" w:hAnsi="Courier New" w:cs="Courier New"/>
      <w:lang w:eastAsia="ru-RU"/>
    </w:rPr>
  </w:style>
  <w:style w:type="paragraph" w:styleId="af1">
    <w:name w:val="Body Text Indent"/>
    <w:basedOn w:val="a"/>
    <w:link w:val="af2"/>
    <w:unhideWhenUsed/>
    <w:rsid w:val="009C67E3"/>
    <w:pPr>
      <w:suppressAutoHyphens/>
      <w:spacing w:after="120"/>
      <w:ind w:left="283"/>
    </w:pPr>
    <w:rPr>
      <w:rFonts w:ascii="Times New Roman" w:hAnsi="Times New Roman"/>
      <w:sz w:val="20"/>
      <w:lang w:val="ru-RU" w:eastAsia="ar-SA"/>
    </w:rPr>
  </w:style>
  <w:style w:type="character" w:customStyle="1" w:styleId="af2">
    <w:name w:val="Основний текст з відступом Знак"/>
    <w:basedOn w:val="a0"/>
    <w:link w:val="af1"/>
    <w:rsid w:val="009C67E3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f3">
    <w:name w:val="Balloon Text"/>
    <w:basedOn w:val="a"/>
    <w:link w:val="af4"/>
    <w:uiPriority w:val="99"/>
    <w:unhideWhenUsed/>
    <w:rsid w:val="009C67E3"/>
    <w:rPr>
      <w:rFonts w:ascii="Tahoma" w:eastAsia="Calibri" w:hAnsi="Tahoma"/>
      <w:sz w:val="16"/>
      <w:szCs w:val="16"/>
      <w:lang w:val="x-none" w:eastAsia="en-US"/>
    </w:rPr>
  </w:style>
  <w:style w:type="character" w:customStyle="1" w:styleId="af4">
    <w:name w:val="Текст у виносці Знак"/>
    <w:basedOn w:val="a0"/>
    <w:link w:val="af3"/>
    <w:uiPriority w:val="99"/>
    <w:rsid w:val="009C67E3"/>
    <w:rPr>
      <w:rFonts w:ascii="Tahoma" w:eastAsia="Calibri" w:hAnsi="Tahoma" w:cs="Times New Roman"/>
      <w:sz w:val="16"/>
      <w:szCs w:val="16"/>
      <w:lang w:val="x-none"/>
    </w:rPr>
  </w:style>
  <w:style w:type="paragraph" w:styleId="af5">
    <w:name w:val="No Spacing"/>
    <w:uiPriority w:val="1"/>
    <w:qFormat/>
    <w:rsid w:val="009C67E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paragraph" w:styleId="af6">
    <w:name w:val="List Paragraph"/>
    <w:basedOn w:val="a"/>
    <w:uiPriority w:val="34"/>
    <w:qFormat/>
    <w:rsid w:val="009C67E3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paragraph" w:customStyle="1" w:styleId="Default">
    <w:name w:val="Default"/>
    <w:rsid w:val="009C6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Zakonu">
    <w:name w:val="StyleZakonu"/>
    <w:basedOn w:val="a"/>
    <w:rsid w:val="009C67E3"/>
    <w:pPr>
      <w:spacing w:after="60" w:line="220" w:lineRule="exact"/>
      <w:ind w:firstLine="284"/>
      <w:jc w:val="both"/>
    </w:pPr>
    <w:rPr>
      <w:rFonts w:ascii="Times New Roman" w:hAnsi="Times New Roman"/>
      <w:sz w:val="20"/>
    </w:rPr>
  </w:style>
  <w:style w:type="character" w:customStyle="1" w:styleId="12">
    <w:name w:val="Основний текст (12)_"/>
    <w:link w:val="120"/>
    <w:locked/>
    <w:rsid w:val="009C67E3"/>
    <w:rPr>
      <w:spacing w:val="-10"/>
      <w:sz w:val="28"/>
      <w:szCs w:val="28"/>
      <w:shd w:val="clear" w:color="auto" w:fill="FFFFFF"/>
    </w:rPr>
  </w:style>
  <w:style w:type="paragraph" w:customStyle="1" w:styleId="120">
    <w:name w:val="Основний текст (12)"/>
    <w:basedOn w:val="a"/>
    <w:link w:val="12"/>
    <w:rsid w:val="009C67E3"/>
    <w:pPr>
      <w:widowControl w:val="0"/>
      <w:shd w:val="clear" w:color="auto" w:fill="FFFFFF"/>
      <w:spacing w:before="240" w:after="420" w:line="0" w:lineRule="atLeast"/>
      <w:jc w:val="both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character" w:customStyle="1" w:styleId="af7">
    <w:name w:val="Основной текст_"/>
    <w:link w:val="22"/>
    <w:locked/>
    <w:rsid w:val="009C67E3"/>
    <w:rPr>
      <w:shd w:val="clear" w:color="auto" w:fill="FFFFFF"/>
    </w:rPr>
  </w:style>
  <w:style w:type="paragraph" w:customStyle="1" w:styleId="22">
    <w:name w:val="Основной текст2"/>
    <w:basedOn w:val="a"/>
    <w:link w:val="af7"/>
    <w:rsid w:val="009C67E3"/>
    <w:pPr>
      <w:widowControl w:val="0"/>
      <w:shd w:val="clear" w:color="auto" w:fill="FFFFFF"/>
      <w:spacing w:before="540" w:line="298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Звичайний1"/>
    <w:rsid w:val="009C67E3"/>
    <w:pPr>
      <w:spacing w:after="0" w:line="276" w:lineRule="auto"/>
    </w:pPr>
    <w:rPr>
      <w:rFonts w:ascii="Calibri" w:eastAsia="Calibri" w:hAnsi="Calibri" w:cs="Calibri"/>
      <w:lang w:eastAsia="uk-UA"/>
    </w:rPr>
  </w:style>
  <w:style w:type="paragraph" w:customStyle="1" w:styleId="rvps2">
    <w:name w:val="rvps2"/>
    <w:basedOn w:val="a"/>
    <w:rsid w:val="009C67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Підпис1"/>
    <w:basedOn w:val="a"/>
    <w:rsid w:val="009C67E3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23">
    <w:name w:val="Основной текст (2)_"/>
    <w:link w:val="24"/>
    <w:locked/>
    <w:rsid w:val="009C67E3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67E3"/>
    <w:pPr>
      <w:widowControl w:val="0"/>
      <w:shd w:val="clear" w:color="auto" w:fill="FFFFFF"/>
      <w:spacing w:before="780" w:after="300" w:line="312" w:lineRule="exact"/>
      <w:ind w:hanging="1420"/>
      <w:jc w:val="both"/>
    </w:pPr>
    <w:rPr>
      <w:rFonts w:asciiTheme="minorHAnsi" w:eastAsiaTheme="minorHAnsi" w:hAnsiTheme="minorHAnsi" w:cstheme="minorBidi"/>
      <w:szCs w:val="26"/>
      <w:lang w:eastAsia="en-US"/>
    </w:rPr>
  </w:style>
  <w:style w:type="character" w:customStyle="1" w:styleId="rvts44">
    <w:name w:val="rvts44"/>
    <w:rsid w:val="009C67E3"/>
  </w:style>
  <w:style w:type="character" w:customStyle="1" w:styleId="rvts13">
    <w:name w:val="rvts13"/>
    <w:rsid w:val="009C67E3"/>
  </w:style>
  <w:style w:type="character" w:customStyle="1" w:styleId="rvts52">
    <w:name w:val="rvts52"/>
    <w:rsid w:val="009C67E3"/>
  </w:style>
  <w:style w:type="character" w:customStyle="1" w:styleId="fontstyle01">
    <w:name w:val="fontstyle01"/>
    <w:rsid w:val="009C67E3"/>
    <w:rPr>
      <w:rFonts w:ascii="TimesNewRomanPSMT" w:hAnsi="TimesNewRomanPSMT" w:hint="default"/>
      <w:b w:val="0"/>
      <w:bCs w:val="0"/>
      <w:i w:val="0"/>
      <w:iCs w:val="0"/>
      <w:color w:val="333333"/>
      <w:sz w:val="24"/>
      <w:szCs w:val="24"/>
    </w:rPr>
  </w:style>
  <w:style w:type="table" w:styleId="af8">
    <w:name w:val="Table Grid"/>
    <w:basedOn w:val="a1"/>
    <w:uiPriority w:val="39"/>
    <w:rsid w:val="009C67E3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ітка таблиці2"/>
    <w:basedOn w:val="a1"/>
    <w:uiPriority w:val="59"/>
    <w:rsid w:val="009C67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uiPriority w:val="59"/>
    <w:rsid w:val="009C67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sid w:val="009C67E3"/>
    <w:rPr>
      <w:b/>
      <w:bCs/>
    </w:rPr>
  </w:style>
  <w:style w:type="paragraph" w:styleId="afa">
    <w:name w:val="Normal (Web)"/>
    <w:basedOn w:val="a"/>
    <w:uiPriority w:val="99"/>
    <w:unhideWhenUsed/>
    <w:rsid w:val="009C67E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7117</Words>
  <Characters>4057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6</cp:revision>
  <dcterms:created xsi:type="dcterms:W3CDTF">2022-10-24T13:19:00Z</dcterms:created>
  <dcterms:modified xsi:type="dcterms:W3CDTF">2022-10-26T11:14:00Z</dcterms:modified>
</cp:coreProperties>
</file>