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6" w:rsidRPr="00EC61C6" w:rsidRDefault="00EC61C6" w:rsidP="00EC61C6">
      <w:pPr>
        <w:pStyle w:val="a3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EC61C6">
        <w:rPr>
          <w:rFonts w:ascii="Times New Roman" w:hAnsi="Times New Roman"/>
          <w:b/>
          <w:lang w:bidi="ar"/>
        </w:rPr>
        <w:t>23.2</w:t>
      </w:r>
      <w:r w:rsidRPr="00EC61C6"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EC61C6">
        <w:rPr>
          <w:rFonts w:ascii="Times New Roman" w:hAnsi="Times New Roman"/>
          <w:b/>
          <w:lang w:bidi="ar"/>
        </w:rPr>
        <w:t>Позики</w:t>
      </w:r>
      <w:proofErr w:type="spellEnd"/>
      <w:r w:rsidRPr="00EC61C6">
        <w:rPr>
          <w:rFonts w:ascii="Times New Roman" w:hAnsi="Times New Roman"/>
          <w:b/>
          <w:lang w:bidi="ar"/>
        </w:rPr>
        <w:t xml:space="preserve"> </w:t>
      </w:r>
      <w:proofErr w:type="spellStart"/>
      <w:r w:rsidRPr="00EC61C6">
        <w:rPr>
          <w:rFonts w:ascii="Times New Roman" w:hAnsi="Times New Roman"/>
          <w:b/>
          <w:lang w:bidi="ar"/>
        </w:rPr>
        <w:t>та</w:t>
      </w:r>
      <w:proofErr w:type="spellEnd"/>
      <w:r w:rsidRPr="00EC61C6">
        <w:rPr>
          <w:rFonts w:ascii="Times New Roman" w:hAnsi="Times New Roman"/>
          <w:b/>
          <w:lang w:bidi="ar"/>
        </w:rPr>
        <w:t xml:space="preserve"> </w:t>
      </w:r>
      <w:proofErr w:type="spellStart"/>
      <w:r w:rsidRPr="00EC61C6">
        <w:rPr>
          <w:rFonts w:ascii="Times New Roman" w:hAnsi="Times New Roman"/>
          <w:b/>
          <w:lang w:bidi="ar"/>
        </w:rPr>
        <w:t>аванси</w:t>
      </w:r>
      <w:proofErr w:type="spellEnd"/>
      <w:r w:rsidRPr="00EC61C6">
        <w:rPr>
          <w:rFonts w:ascii="Times New Roman" w:hAnsi="Times New Roman"/>
          <w:b/>
          <w:lang w:bidi="ar"/>
        </w:rPr>
        <w:t xml:space="preserve">: </w:t>
      </w:r>
      <w:proofErr w:type="spellStart"/>
      <w:r w:rsidRPr="00EC61C6">
        <w:rPr>
          <w:rFonts w:ascii="Times New Roman" w:hAnsi="Times New Roman"/>
          <w:b/>
          <w:lang w:bidi="ar"/>
        </w:rPr>
        <w:t>Додаткова</w:t>
      </w:r>
      <w:proofErr w:type="spellEnd"/>
      <w:r w:rsidRPr="00EC61C6">
        <w:rPr>
          <w:rFonts w:ascii="Times New Roman" w:hAnsi="Times New Roman"/>
          <w:b/>
          <w:lang w:bidi="ar"/>
        </w:rPr>
        <w:t xml:space="preserve"> </w:t>
      </w:r>
      <w:proofErr w:type="spellStart"/>
      <w:r w:rsidRPr="00EC61C6">
        <w:rPr>
          <w:rFonts w:ascii="Times New Roman" w:hAnsi="Times New Roman"/>
          <w:b/>
          <w:lang w:bidi="ar"/>
        </w:rPr>
        <w:t>інформація</w:t>
      </w:r>
      <w:proofErr w:type="spellEnd"/>
      <w:r w:rsidRPr="00EC61C6">
        <w:rPr>
          <w:rFonts w:ascii="Times New Roman" w:hAnsi="Times New Roman"/>
          <w:b/>
          <w:lang w:bidi="ar"/>
        </w:rPr>
        <w:t xml:space="preserve"> </w:t>
      </w:r>
      <w:proofErr w:type="spellStart"/>
      <w:r w:rsidRPr="00EC61C6">
        <w:rPr>
          <w:rFonts w:ascii="Times New Roman" w:hAnsi="Times New Roman"/>
          <w:b/>
          <w:lang w:bidi="ar"/>
        </w:rPr>
        <w:t>про</w:t>
      </w:r>
      <w:proofErr w:type="spellEnd"/>
      <w:r w:rsidRPr="00EC61C6">
        <w:rPr>
          <w:rFonts w:ascii="Times New Roman" w:hAnsi="Times New Roman"/>
          <w:b/>
          <w:lang w:bidi="ar"/>
        </w:rPr>
        <w:t xml:space="preserve"> </w:t>
      </w:r>
      <w:proofErr w:type="spellStart"/>
      <w:r w:rsidRPr="00EC61C6">
        <w:rPr>
          <w:rFonts w:ascii="Times New Roman" w:hAnsi="Times New Roman"/>
          <w:b/>
          <w:lang w:bidi="ar"/>
        </w:rPr>
        <w:t>валову</w:t>
      </w:r>
      <w:proofErr w:type="spellEnd"/>
      <w:r w:rsidRPr="00EC61C6">
        <w:rPr>
          <w:rFonts w:ascii="Times New Roman" w:hAnsi="Times New Roman"/>
          <w:b/>
          <w:lang w:bidi="ar"/>
        </w:rPr>
        <w:t xml:space="preserve"> </w:t>
      </w:r>
      <w:proofErr w:type="spellStart"/>
      <w:r w:rsidRPr="00EC61C6">
        <w:rPr>
          <w:rFonts w:ascii="Times New Roman" w:hAnsi="Times New Roman"/>
          <w:b/>
          <w:lang w:bidi="ar"/>
        </w:rPr>
        <w:t>балансову</w:t>
      </w:r>
      <w:proofErr w:type="spellEnd"/>
      <w:r w:rsidRPr="00EC61C6">
        <w:rPr>
          <w:rFonts w:ascii="Times New Roman" w:hAnsi="Times New Roman"/>
          <w:b/>
          <w:lang w:bidi="ar"/>
        </w:rPr>
        <w:t xml:space="preserve"> </w:t>
      </w:r>
      <w:proofErr w:type="spellStart"/>
      <w:r w:rsidRPr="00EC61C6">
        <w:rPr>
          <w:rFonts w:ascii="Times New Roman" w:hAnsi="Times New Roman"/>
          <w:b/>
          <w:lang w:bidi="ar"/>
        </w:rPr>
        <w:t>суму</w:t>
      </w:r>
      <w:proofErr w:type="spellEnd"/>
    </w:p>
    <w:tbl>
      <w:tblPr>
        <w:tblW w:w="22923" w:type="dxa"/>
        <w:tblCellSpacing w:w="0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"/>
        <w:gridCol w:w="1425"/>
        <w:gridCol w:w="1037"/>
        <w:gridCol w:w="1337"/>
        <w:gridCol w:w="977"/>
        <w:gridCol w:w="1134"/>
        <w:gridCol w:w="993"/>
        <w:gridCol w:w="992"/>
        <w:gridCol w:w="992"/>
        <w:gridCol w:w="869"/>
        <w:gridCol w:w="956"/>
        <w:gridCol w:w="868"/>
        <w:gridCol w:w="1134"/>
        <w:gridCol w:w="993"/>
        <w:gridCol w:w="1134"/>
        <w:gridCol w:w="1281"/>
        <w:gridCol w:w="1134"/>
        <w:gridCol w:w="1276"/>
        <w:gridCol w:w="1389"/>
        <w:gridCol w:w="1207"/>
        <w:gridCol w:w="1235"/>
      </w:tblGrid>
      <w:tr w:rsidR="00EC61C6" w:rsidRPr="00EC61C6" w:rsidTr="000148EE">
        <w:trPr>
          <w:tblCellSpacing w:w="0" w:type="dxa"/>
        </w:trPr>
        <w:tc>
          <w:tcPr>
            <w:tcW w:w="1985" w:type="dxa"/>
            <w:gridSpan w:val="2"/>
            <w:vMerge w:val="restart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val="uk-UA" w:bidi="ar"/>
              </w:rPr>
            </w:pP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val="uk-UA" w:bidi="ar"/>
              </w:rPr>
            </w:pPr>
          </w:p>
        </w:tc>
        <w:tc>
          <w:tcPr>
            <w:tcW w:w="18564" w:type="dxa"/>
            <w:gridSpan w:val="17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Загальна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балансова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сума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b/>
                <w:sz w:val="16"/>
                <w:lang w:val="uk-UA" w:bidi="ar"/>
              </w:rPr>
              <w:br/>
            </w:r>
            <w:r w:rsidRPr="000148EE">
              <w:rPr>
                <w:rFonts w:ascii="Times New Roman" w:hAnsi="Times New Roman"/>
                <w:i/>
                <w:sz w:val="16"/>
                <w:lang w:bidi="ar"/>
              </w:rPr>
              <w:t>(</w:t>
            </w:r>
            <w:proofErr w:type="spellStart"/>
            <w:r w:rsidRPr="000148EE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0148EE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0148EE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0148EE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0148EE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0148EE">
              <w:rPr>
                <w:rFonts w:ascii="Times New Roman" w:hAnsi="Times New Roman"/>
                <w:i/>
                <w:sz w:val="16"/>
                <w:lang w:bidi="ar"/>
              </w:rPr>
              <w:t>1.34)</w:t>
            </w:r>
          </w:p>
        </w:tc>
      </w:tr>
      <w:tr w:rsidR="00EC61C6" w:rsidRPr="00EC61C6" w:rsidTr="000148EE">
        <w:trPr>
          <w:tblCellSpacing w:w="0" w:type="dxa"/>
        </w:trPr>
        <w:tc>
          <w:tcPr>
            <w:tcW w:w="1985" w:type="dxa"/>
            <w:gridSpan w:val="2"/>
            <w:vMerge/>
          </w:tcPr>
          <w:p w:rsidR="00EC61C6" w:rsidRPr="00EC61C6" w:rsidRDefault="00EC61C6" w:rsidP="00EC61C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val="uk-UA" w:bidi="ar"/>
              </w:rPr>
            </w:pP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val="uk-UA" w:bidi="ar"/>
              </w:rPr>
            </w:pP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2977" w:type="dxa"/>
            <w:gridSpan w:val="3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Працюючі</w:t>
            </w:r>
            <w:proofErr w:type="spellEnd"/>
          </w:p>
        </w:tc>
        <w:tc>
          <w:tcPr>
            <w:tcW w:w="13476" w:type="dxa"/>
            <w:gridSpan w:val="12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Непрацюючі</w:t>
            </w:r>
            <w:proofErr w:type="spellEnd"/>
          </w:p>
        </w:tc>
      </w:tr>
      <w:tr w:rsidR="00EC61C6" w:rsidRPr="00EC61C6" w:rsidTr="000148EE">
        <w:trPr>
          <w:tblCellSpacing w:w="0" w:type="dxa"/>
        </w:trPr>
        <w:tc>
          <w:tcPr>
            <w:tcW w:w="1985" w:type="dxa"/>
            <w:gridSpan w:val="2"/>
            <w:vMerge/>
          </w:tcPr>
          <w:p w:rsidR="00EC61C6" w:rsidRPr="00EC61C6" w:rsidRDefault="00EC61C6" w:rsidP="00EC61C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val="uk-UA" w:bidi="ar"/>
              </w:rPr>
            </w:pP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val="uk-UA" w:bidi="ar"/>
              </w:rPr>
            </w:pP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sz w:val="16"/>
                <w:lang w:val="uk-UA" w:bidi="ar"/>
              </w:rPr>
            </w:pPr>
          </w:p>
        </w:tc>
        <w:tc>
          <w:tcPr>
            <w:tcW w:w="2002" w:type="dxa"/>
            <w:gridSpan w:val="2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Мала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ймовірність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виплати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без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прострочення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або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з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простроченням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&lt;= 90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днів</w:t>
            </w:r>
            <w:proofErr w:type="spellEnd"/>
          </w:p>
        </w:tc>
        <w:tc>
          <w:tcPr>
            <w:tcW w:w="9649" w:type="dxa"/>
            <w:gridSpan w:val="8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Простроченість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&gt; 90</w:t>
            </w:r>
            <w:r w:rsidRPr="00EC61C6">
              <w:rPr>
                <w:rFonts w:ascii="Times New Roman" w:hAnsi="Times New Roman"/>
                <w:b/>
                <w:sz w:val="16"/>
                <w:lang w:val="uk-UA"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днів</w:t>
            </w:r>
            <w:proofErr w:type="spellEnd"/>
          </w:p>
        </w:tc>
      </w:tr>
      <w:tr w:rsidR="00EC61C6" w:rsidRPr="00EC61C6" w:rsidTr="000148EE">
        <w:trPr>
          <w:tblCellSpacing w:w="0" w:type="dxa"/>
        </w:trPr>
        <w:tc>
          <w:tcPr>
            <w:tcW w:w="1985" w:type="dxa"/>
            <w:gridSpan w:val="2"/>
            <w:vMerge/>
          </w:tcPr>
          <w:p w:rsidR="00EC61C6" w:rsidRPr="00EC61C6" w:rsidRDefault="00EC61C6" w:rsidP="00EC61C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val="uk-UA" w:bidi="ar"/>
              </w:rPr>
            </w:pP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val="uk-UA" w:bidi="ar"/>
              </w:rPr>
            </w:pP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Експозиції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з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поступками</w:t>
            </w:r>
            <w:proofErr w:type="spellEnd"/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Простроченість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&gt; 30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днів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&lt;= 90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днів</w:t>
            </w:r>
            <w:proofErr w:type="spellEnd"/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Експозиції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з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поступками</w:t>
            </w:r>
            <w:proofErr w:type="spellEnd"/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Експозиції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з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поступками</w:t>
            </w:r>
            <w:proofErr w:type="spellEnd"/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Експозиції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з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поступками</w:t>
            </w:r>
            <w:proofErr w:type="spellEnd"/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Експозиції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з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поступками</w:t>
            </w:r>
            <w:proofErr w:type="spellEnd"/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Простроченість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&gt; 90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днів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&lt;= 180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днів</w:t>
            </w:r>
            <w:proofErr w:type="spellEnd"/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Простроченість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&gt; 180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днів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&lt;=1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рік</w:t>
            </w:r>
            <w:proofErr w:type="spellEnd"/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Простроченість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&gt; 1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рік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&lt;=2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роки</w:t>
            </w:r>
            <w:proofErr w:type="spellEnd"/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Простроченість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&gt; 2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роки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&lt;=5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років</w:t>
            </w:r>
            <w:proofErr w:type="spellEnd"/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Простроченість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&gt; 5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років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&lt;=7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років</w:t>
            </w:r>
            <w:proofErr w:type="spellEnd"/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Простроченість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&gt; 7</w:t>
            </w:r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років</w:t>
            </w:r>
            <w:proofErr w:type="spellEnd"/>
          </w:p>
        </w:tc>
      </w:tr>
      <w:tr w:rsidR="00EC61C6" w:rsidRPr="00EC61C6" w:rsidTr="000148EE">
        <w:trPr>
          <w:tblCellSpacing w:w="0" w:type="dxa"/>
        </w:trPr>
        <w:tc>
          <w:tcPr>
            <w:tcW w:w="1985" w:type="dxa"/>
            <w:gridSpan w:val="2"/>
            <w:vMerge/>
          </w:tcPr>
          <w:p w:rsidR="00EC61C6" w:rsidRPr="00EC61C6" w:rsidRDefault="00EC61C6" w:rsidP="00EC61C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val="uk-UA" w:bidi="ar"/>
              </w:rPr>
            </w:pP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 xml:space="preserve">МСФЗ, </w:t>
            </w:r>
            <w:proofErr w:type="spellStart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>сумісні</w:t>
            </w:r>
            <w:proofErr w:type="spellEnd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 xml:space="preserve"> з </w:t>
            </w:r>
            <w:proofErr w:type="spellStart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>референтними</w:t>
            </w:r>
            <w:proofErr w:type="spellEnd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>національними</w:t>
            </w:r>
            <w:proofErr w:type="spellEnd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 xml:space="preserve"> ЗПБО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1.32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 256, 259-263</w:t>
            </w: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 213-216, 226-239</w:t>
            </w: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2. 222, 235</w:t>
            </w: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 259-261</w:t>
            </w: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 213-216, 226-239</w:t>
            </w: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2.256, 259-262</w:t>
            </w: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235-236, 256, 259-262</w:t>
            </w: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235-236, 256, 259-262</w:t>
            </w: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</w:tr>
      <w:tr w:rsidR="00EC61C6" w:rsidRPr="00EC61C6" w:rsidTr="000148EE">
        <w:trPr>
          <w:tblCellSpacing w:w="0" w:type="dxa"/>
        </w:trPr>
        <w:tc>
          <w:tcPr>
            <w:tcW w:w="1985" w:type="dxa"/>
            <w:gridSpan w:val="2"/>
            <w:vMerge/>
          </w:tcPr>
          <w:p w:rsidR="00EC61C6" w:rsidRPr="00EC61C6" w:rsidRDefault="00EC61C6" w:rsidP="00EC61C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>Референтні</w:t>
            </w:r>
            <w:proofErr w:type="spellEnd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>національні</w:t>
            </w:r>
            <w:proofErr w:type="spellEnd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 xml:space="preserve"> ЗПБО </w:t>
            </w:r>
            <w:proofErr w:type="spellStart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>на</w:t>
            </w:r>
            <w:proofErr w:type="spellEnd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>основі</w:t>
            </w:r>
            <w:proofErr w:type="spellEnd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>деривативів</w:t>
            </w:r>
            <w:proofErr w:type="spellEnd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>банківського</w:t>
            </w:r>
            <w:proofErr w:type="spellEnd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i/>
                <w:sz w:val="16"/>
                <w:lang w:bidi="ar"/>
              </w:rPr>
              <w:t>портфеля</w:t>
            </w:r>
            <w:proofErr w:type="spellEnd"/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lang w:val="uk-UA" w:bidi="ar"/>
              </w:rPr>
            </w:pP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1.32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 256, 259-263</w:t>
            </w: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 213-216, 226-232</w:t>
            </w: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2. 222, 235</w:t>
            </w: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 259-261</w:t>
            </w: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 213-216, 226-232</w:t>
            </w: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2.256, 259-262</w:t>
            </w: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235-236, 256, 259-262</w:t>
            </w: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235-236, 256, 259-262</w:t>
            </w: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2.222, 235-236</w:t>
            </w:r>
          </w:p>
        </w:tc>
      </w:tr>
      <w:tr w:rsidR="00EC61C6" w:rsidRPr="00EC61C6" w:rsidTr="000148EE">
        <w:trPr>
          <w:tblCellSpacing w:w="0" w:type="dxa"/>
        </w:trPr>
        <w:tc>
          <w:tcPr>
            <w:tcW w:w="1985" w:type="dxa"/>
            <w:gridSpan w:val="2"/>
            <w:vMerge/>
          </w:tcPr>
          <w:p w:rsidR="00EC61C6" w:rsidRPr="00EC61C6" w:rsidRDefault="00EC61C6" w:rsidP="00EC61C6">
            <w:pPr>
              <w:jc w:val="center"/>
              <w:rPr>
                <w:rFonts w:ascii="Times New Roman" w:hAnsi="Times New Roman"/>
                <w:sz w:val="16"/>
                <w:lang w:bidi="ar"/>
              </w:rPr>
            </w:pP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0010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0020</w:t>
            </w: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0030</w:t>
            </w: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0040</w:t>
            </w: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0050</w:t>
            </w: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0060</w:t>
            </w: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0070</w:t>
            </w: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0080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0090</w:t>
            </w: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0100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0110</w:t>
            </w: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0120</w:t>
            </w: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0130</w:t>
            </w: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0140</w:t>
            </w: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0150</w:t>
            </w: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0160</w:t>
            </w: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0170</w:t>
            </w: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0010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та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аванси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2.319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2.319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0020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0030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забезпечені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житловим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нерухомим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майном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2.86(a), 87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2.86(a), 87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0040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0050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0060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інші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0070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нефінансових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корпорацій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крім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0080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та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аванси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оцінені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за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собівартістю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або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амортизованою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собівартістю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2.233(a), 319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2.233(a), 319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0090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0100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забезпечені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lastRenderedPageBreak/>
              <w:t>житловим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нерухомим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майном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lastRenderedPageBreak/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2.86(a), 87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2.86(a), 87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0110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0120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0130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інші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0140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нефінансових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корпорацій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крім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0150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та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аванси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на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досудовому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етапі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2.319, 321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2.319, 321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0160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0170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забезпечені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житловим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нерухомим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майном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2.86(a), 87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2.86(a), 87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0180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0190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0200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інші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0210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нефінансових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корпорацій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крім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0220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та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аванси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на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етапі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судового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провадження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2.319, 322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2.319, 322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0230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0240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забезпечені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житловим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нерухомим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майном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2.86(a), 87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2.86(a), 87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0250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lastRenderedPageBreak/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lastRenderedPageBreak/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lastRenderedPageBreak/>
              <w:t xml:space="preserve">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0260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0270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інші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0280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нефінансових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корпорацій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крім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0290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Незабезпечені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та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аванси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без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гарантій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2.319, 323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2.319, 323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0300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0310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0320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0330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інші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0340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нефінансових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корпорацій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крім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0350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b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та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аванси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із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коефіцієнтом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накопиченого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>покриття</w:t>
            </w:r>
            <w:proofErr w:type="spellEnd"/>
            <w:r w:rsidRPr="00EC61C6">
              <w:rPr>
                <w:rFonts w:ascii="Times New Roman" w:hAnsi="Times New Roman"/>
                <w:b/>
                <w:sz w:val="16"/>
                <w:lang w:bidi="ar"/>
              </w:rPr>
              <w:t xml:space="preserve"> &gt; 90%</w:t>
            </w:r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2.319, 324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1.32, 44(a),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2.319, 324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0360</w:t>
            </w:r>
          </w:p>
        </w:tc>
        <w:tc>
          <w:tcPr>
            <w:tcW w:w="1425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10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1337" w:type="dxa"/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1.42(f)</w:t>
            </w:r>
          </w:p>
        </w:tc>
        <w:tc>
          <w:tcPr>
            <w:tcW w:w="97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rHeight w:val="1386"/>
          <w:tblCellSpacing w:w="0" w:type="dxa"/>
        </w:trPr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0370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забезпечені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житловим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нерухомим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майном</w:t>
            </w:r>
            <w:proofErr w:type="spellEnd"/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2.86(a), 87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2.86(a), 87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0380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1.42(e), МСП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стаття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 1 2(a)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0390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blCellSpacing w:w="0" w:type="dxa"/>
        </w:trPr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lastRenderedPageBreak/>
              <w:t>0400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корпорації</w:t>
            </w:r>
            <w:proofErr w:type="spellEnd"/>
            <w:r w:rsidRPr="00EC61C6">
              <w:rPr>
                <w:rFonts w:ascii="Times New Roman" w:hAnsi="Times New Roman"/>
                <w:sz w:val="16"/>
                <w:lang w:val="uk-UA" w:bidi="ar"/>
              </w:rPr>
              <w:t xml:space="preserve"> </w:t>
            </w:r>
            <w:r>
              <w:rPr>
                <w:rFonts w:ascii="Times New Roman" w:hAnsi="Times New Roman"/>
                <w:sz w:val="16"/>
                <w:lang w:bidi="ar"/>
              </w:rPr>
              <w:t>-</w:t>
            </w: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інші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1.42(e)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  <w:tr w:rsidR="00EC61C6" w:rsidRPr="00EC61C6" w:rsidTr="000148EE">
        <w:trPr>
          <w:trHeight w:val="1770"/>
          <w:tblCellSpacing w:w="0" w:type="dxa"/>
        </w:trPr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>0410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sz w:val="16"/>
                <w:lang w:bidi="ar"/>
              </w:rPr>
            </w:pPr>
            <w:r w:rsidRPr="00EC61C6">
              <w:rPr>
                <w:rFonts w:ascii="Times New Roman" w:hAnsi="Times New Roman"/>
                <w:sz w:val="16"/>
                <w:lang w:bidi="ar"/>
              </w:rPr>
              <w:t xml:space="preserve">у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тому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числі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: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Позики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під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заставу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комерційної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нерухомості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для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нефінансових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корпорацій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, </w:t>
            </w:r>
            <w:proofErr w:type="spellStart"/>
            <w:r w:rsidRPr="00EC61C6">
              <w:rPr>
                <w:rFonts w:ascii="Times New Roman" w:hAnsi="Times New Roman"/>
                <w:sz w:val="16"/>
                <w:lang w:bidi="ar"/>
              </w:rPr>
              <w:t>крім</w:t>
            </w:r>
            <w:proofErr w:type="spellEnd"/>
            <w:r w:rsidRPr="00EC61C6">
              <w:rPr>
                <w:rFonts w:ascii="Times New Roman" w:hAnsi="Times New Roman"/>
                <w:sz w:val="16"/>
                <w:lang w:bidi="ar"/>
              </w:rPr>
              <w:t xml:space="preserve"> МСП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rPr>
                <w:rFonts w:ascii="Times New Roman" w:hAnsi="Times New Roman"/>
                <w:i/>
                <w:sz w:val="16"/>
                <w:lang w:bidi="ar"/>
              </w:rPr>
            </w:pP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Додаток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 xml:space="preserve">V. </w:t>
            </w:r>
            <w:proofErr w:type="spellStart"/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Частина</w:t>
            </w:r>
            <w:proofErr w:type="spellEnd"/>
            <w:r w:rsidRPr="00EC61C6">
              <w:rPr>
                <w:rFonts w:ascii="Times New Roman" w:hAnsi="Times New Roman"/>
                <w:i/>
                <w:sz w:val="16"/>
                <w:lang w:val="uk-UA" w:bidi="ar"/>
              </w:rPr>
              <w:t xml:space="preserve"> </w:t>
            </w:r>
            <w:r w:rsidRPr="00EC61C6">
              <w:rPr>
                <w:rFonts w:ascii="Times New Roman" w:hAnsi="Times New Roman"/>
                <w:i/>
                <w:sz w:val="16"/>
                <w:lang w:bidi="ar"/>
              </w:rPr>
              <w:t>2.239ix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61C6" w:rsidRPr="00EC61C6" w:rsidRDefault="00EC61C6" w:rsidP="00EC61C6">
            <w:pPr>
              <w:pStyle w:val="a3"/>
              <w:jc w:val="center"/>
              <w:rPr>
                <w:rFonts w:ascii="Times New Roman" w:hAnsi="Times New Roman"/>
                <w:sz w:val="16"/>
                <w:lang w:val="uk-UA" w:bidi="ar"/>
              </w:rPr>
            </w:pPr>
          </w:p>
        </w:tc>
      </w:tr>
    </w:tbl>
    <w:p w:rsidR="00CB3AED" w:rsidRDefault="00CB3AED" w:rsidP="00EC61C6"/>
    <w:sectPr w:rsidR="00CB3AED" w:rsidSect="00EC61C6">
      <w:pgSz w:w="23811" w:h="16838" w:orient="landscape" w:code="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C6"/>
    <w:rsid w:val="000148EE"/>
    <w:rsid w:val="00CB3AED"/>
    <w:rsid w:val="00CB4128"/>
    <w:rsid w:val="00E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12877-8745-47DC-8C85-14584799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CB4128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EC61C6"/>
    <w:pPr>
      <w:spacing w:before="100" w:beforeAutospacing="1" w:after="100" w:afterAutospacing="1"/>
      <w:outlineLvl w:val="4"/>
    </w:pPr>
    <w:rPr>
      <w:rFonts w:ascii="SimSun" w:eastAsia="SimSun" w:hAnsi="SimSun"/>
      <w:b/>
      <w:i/>
      <w:sz w:val="20"/>
      <w:lang w:val="en-US" w:eastAsia="zh-CN"/>
    </w:rPr>
  </w:style>
  <w:style w:type="paragraph" w:styleId="6">
    <w:name w:val="heading 6"/>
    <w:basedOn w:val="a"/>
    <w:next w:val="a"/>
    <w:link w:val="60"/>
    <w:uiPriority w:val="9"/>
    <w:qFormat/>
    <w:rsid w:val="00EC61C6"/>
    <w:pPr>
      <w:spacing w:before="100" w:beforeAutospacing="1" w:after="100" w:afterAutospacing="1"/>
      <w:outlineLvl w:val="5"/>
    </w:pPr>
    <w:rPr>
      <w:rFonts w:ascii="SimSun" w:eastAsia="SimSun" w:hAnsi="SimSun"/>
      <w:b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EC61C6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rsid w:val="00EC61C6"/>
    <w:rPr>
      <w:rFonts w:ascii="SimSun" w:eastAsia="SimSun" w:hAnsi="SimSun"/>
      <w:b/>
      <w:i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rsid w:val="00EC61C6"/>
    <w:rPr>
      <w:rFonts w:ascii="SimSun" w:eastAsia="SimSun" w:hAnsi="SimSun"/>
      <w:b/>
      <w:sz w:val="14"/>
      <w:szCs w:val="14"/>
      <w:lang w:val="en-US" w:eastAsia="zh-CN"/>
    </w:rPr>
  </w:style>
  <w:style w:type="character" w:styleId="a4">
    <w:name w:val="Hyperlink"/>
    <w:basedOn w:val="a0"/>
    <w:uiPriority w:val="99"/>
    <w:rsid w:val="00EC61C6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C6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/>
      <w:sz w:val="24"/>
      <w:szCs w:val="24"/>
      <w:lang w:val="en-US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EC61C6"/>
    <w:rPr>
      <w:rFonts w:ascii="SimSun" w:eastAsia="SimSun" w:hAnsi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5176</Words>
  <Characters>2951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2023-10-13T09:30:00Z</dcterms:created>
  <dcterms:modified xsi:type="dcterms:W3CDTF">2023-10-13T13:49:00Z</dcterms:modified>
</cp:coreProperties>
</file>