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16"/>
      </w:tblGrid>
      <w:tr w:rsidR="00C64E69" w:rsidRPr="00C016F5">
        <w:trPr>
          <w:trHeight w:hRule="exact" w:val="1132"/>
          <w:jc w:val="right"/>
        </w:trPr>
        <w:tc>
          <w:tcPr>
            <w:tcW w:w="5216" w:type="dxa"/>
            <w:shd w:val="clear" w:color="auto" w:fill="auto"/>
          </w:tcPr>
          <w:p w:rsidR="00C64E69" w:rsidRPr="00C016F5" w:rsidRDefault="00C64E69" w:rsidP="00EE7CDE">
            <w:pPr>
              <w:pStyle w:val="af8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C016F5">
              <w:rPr>
                <w:color w:val="auto"/>
                <w:sz w:val="24"/>
                <w:szCs w:val="24"/>
              </w:rPr>
              <w:t>Додаток</w:t>
            </w:r>
            <w:r w:rsidR="00C016F5">
              <w:rPr>
                <w:color w:val="auto"/>
                <w:sz w:val="24"/>
                <w:szCs w:val="24"/>
              </w:rPr>
              <w:t xml:space="preserve"> </w:t>
            </w:r>
            <w:r w:rsidR="00402D87" w:rsidRPr="00C016F5">
              <w:rPr>
                <w:color w:val="auto"/>
                <w:sz w:val="24"/>
                <w:szCs w:val="24"/>
                <w:lang w:val="ru-RU"/>
              </w:rPr>
              <w:t>1</w:t>
            </w:r>
            <w:r w:rsidR="009C2505" w:rsidRPr="00C016F5">
              <w:rPr>
                <w:color w:val="auto"/>
                <w:sz w:val="24"/>
                <w:szCs w:val="24"/>
              </w:rPr>
              <w:t>4</w:t>
            </w:r>
          </w:p>
          <w:p w:rsidR="00C64E69" w:rsidRPr="00C016F5" w:rsidRDefault="00D6701A" w:rsidP="00EE7CDE">
            <w:pPr>
              <w:pStyle w:val="af8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016F5">
              <w:rPr>
                <w:color w:val="auto"/>
                <w:sz w:val="24"/>
                <w:szCs w:val="24"/>
              </w:rPr>
              <w:t>до</w:t>
            </w:r>
            <w:r w:rsidR="00C016F5"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</w:rPr>
              <w:t>Податкової</w:t>
            </w:r>
            <w:r w:rsidR="00C016F5"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</w:rPr>
              <w:t>декларації</w:t>
            </w:r>
            <w:r w:rsidR="00C016F5">
              <w:rPr>
                <w:color w:val="auto"/>
                <w:sz w:val="24"/>
                <w:szCs w:val="24"/>
              </w:rPr>
              <w:t xml:space="preserve"> </w:t>
            </w:r>
            <w:r w:rsidR="00C016F5">
              <w:rPr>
                <w:color w:val="auto"/>
                <w:sz w:val="24"/>
                <w:szCs w:val="24"/>
              </w:rPr>
              <w:br/>
            </w:r>
            <w:r w:rsidRPr="00C016F5">
              <w:rPr>
                <w:color w:val="auto"/>
                <w:sz w:val="24"/>
                <w:szCs w:val="24"/>
              </w:rPr>
              <w:t>з</w:t>
            </w:r>
            <w:r w:rsidR="00C016F5"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</w:rPr>
              <w:t>рентної</w:t>
            </w:r>
            <w:r w:rsidR="00C016F5"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C64E69" w:rsidRPr="00C016F5" w:rsidRDefault="00C64E69" w:rsidP="009506F8">
      <w:pPr>
        <w:pStyle w:val="af8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  <w:bookmarkStart w:id="0" w:name="_GoBack"/>
      <w:bookmarkEnd w:id="0"/>
      <w:r w:rsidRPr="00C016F5">
        <w:rPr>
          <w:b/>
          <w:bCs/>
          <w:color w:val="auto"/>
          <w:sz w:val="24"/>
          <w:szCs w:val="24"/>
        </w:rPr>
        <w:t>Перелік</w:t>
      </w:r>
      <w:r w:rsidRPr="00C016F5">
        <w:rPr>
          <w:b/>
          <w:bCs/>
          <w:color w:val="auto"/>
          <w:sz w:val="24"/>
          <w:szCs w:val="24"/>
        </w:rPr>
        <w:br/>
      </w:r>
      <w:r w:rsidR="00E57E5D" w:rsidRPr="00C016F5">
        <w:rPr>
          <w:b/>
          <w:bCs/>
          <w:color w:val="auto"/>
          <w:sz w:val="24"/>
          <w:szCs w:val="24"/>
        </w:rPr>
        <w:t>корисних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="00E57E5D" w:rsidRPr="00C016F5">
        <w:rPr>
          <w:b/>
          <w:bCs/>
          <w:color w:val="auto"/>
          <w:sz w:val="24"/>
          <w:szCs w:val="24"/>
        </w:rPr>
        <w:t>копалин,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="00E57E5D" w:rsidRPr="00C016F5">
        <w:rPr>
          <w:b/>
          <w:bCs/>
          <w:color w:val="auto"/>
          <w:sz w:val="24"/>
          <w:szCs w:val="24"/>
        </w:rPr>
        <w:t>що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="00776058" w:rsidRPr="00C016F5">
        <w:rPr>
          <w:b/>
          <w:bCs/>
          <w:color w:val="auto"/>
          <w:sz w:val="24"/>
          <w:szCs w:val="24"/>
        </w:rPr>
        <w:t>видобуваються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="00E57E5D" w:rsidRPr="00C016F5">
        <w:rPr>
          <w:b/>
          <w:bCs/>
          <w:color w:val="auto"/>
          <w:sz w:val="24"/>
          <w:szCs w:val="24"/>
        </w:rPr>
        <w:t>гірнич</w:t>
      </w:r>
      <w:r w:rsidR="00776058" w:rsidRPr="00C016F5">
        <w:rPr>
          <w:b/>
          <w:bCs/>
          <w:color w:val="auto"/>
          <w:sz w:val="24"/>
          <w:szCs w:val="24"/>
        </w:rPr>
        <w:t>ими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="00E57E5D" w:rsidRPr="00C016F5">
        <w:rPr>
          <w:b/>
          <w:bCs/>
          <w:color w:val="auto"/>
          <w:sz w:val="24"/>
          <w:szCs w:val="24"/>
        </w:rPr>
        <w:t>підприємств</w:t>
      </w:r>
      <w:r w:rsidR="00776058" w:rsidRPr="00C016F5">
        <w:rPr>
          <w:b/>
          <w:bCs/>
          <w:color w:val="auto"/>
          <w:sz w:val="24"/>
          <w:szCs w:val="24"/>
        </w:rPr>
        <w:t>ами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="00776058" w:rsidRPr="00C016F5">
        <w:rPr>
          <w:b/>
          <w:bCs/>
          <w:color w:val="auto"/>
          <w:sz w:val="24"/>
          <w:szCs w:val="24"/>
        </w:rPr>
        <w:t>та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визначають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об’єкт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оподаткування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платою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за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користування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надрами</w:t>
      </w:r>
      <w:r w:rsidR="00C016F5">
        <w:rPr>
          <w:b/>
          <w:bCs/>
          <w:color w:val="auto"/>
          <w:sz w:val="24"/>
          <w:szCs w:val="24"/>
          <w:lang w:val="ru-RU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для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видобування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корисних</w:t>
      </w:r>
      <w:r w:rsidR="00C016F5"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копалин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BF" w:firstRow="1" w:lastRow="0" w:firstColumn="1" w:lastColumn="0" w:noHBand="0" w:noVBand="0"/>
      </w:tblPr>
      <w:tblGrid>
        <w:gridCol w:w="830"/>
        <w:gridCol w:w="8735"/>
      </w:tblGrid>
      <w:tr w:rsidR="000627C7" w:rsidRPr="00C016F5" w:rsidTr="00C016F5">
        <w:tc>
          <w:tcPr>
            <w:tcW w:w="434" w:type="pct"/>
            <w:shd w:val="clear" w:color="auto" w:fill="auto"/>
            <w:vAlign w:val="center"/>
          </w:tcPr>
          <w:p w:rsidR="000627C7" w:rsidRPr="00C016F5" w:rsidRDefault="00EE7CDE" w:rsidP="00750915">
            <w:pPr>
              <w:pStyle w:val="af8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016F5">
              <w:rPr>
                <w:color w:val="auto"/>
                <w:sz w:val="24"/>
                <w:szCs w:val="24"/>
                <w:lang w:eastAsia="ru-RU"/>
              </w:rPr>
              <w:t>Р</w:t>
            </w:r>
            <w:r w:rsidR="000627C7" w:rsidRPr="00C016F5">
              <w:rPr>
                <w:color w:val="auto"/>
                <w:sz w:val="24"/>
                <w:szCs w:val="24"/>
                <w:lang w:eastAsia="ru-RU"/>
              </w:rPr>
              <w:t>ядок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A06DC2">
            <w:pPr>
              <w:pStyle w:val="rvps14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Назва</w:t>
            </w:r>
            <w:r w:rsidR="00C016F5">
              <w:rPr>
                <w:lang w:val="uk-UA"/>
              </w:rPr>
              <w:t xml:space="preserve"> </w:t>
            </w:r>
            <w:r w:rsidR="00A06DC2" w:rsidRPr="00C016F5">
              <w:rPr>
                <w:lang w:val="uk-UA"/>
              </w:rPr>
              <w:t>груп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корисн</w:t>
            </w:r>
            <w:r w:rsidR="00A06DC2" w:rsidRPr="00C016F5">
              <w:rPr>
                <w:lang w:val="uk-UA"/>
              </w:rPr>
              <w:t>их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копалин,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що</w:t>
            </w:r>
            <w:r w:rsidR="00C016F5">
              <w:rPr>
                <w:lang w:val="uk-UA"/>
              </w:rPr>
              <w:t xml:space="preserve"> </w:t>
            </w:r>
            <w:r w:rsidR="00776058" w:rsidRPr="00C016F5">
              <w:rPr>
                <w:lang w:val="uk-UA"/>
              </w:rPr>
              <w:t>видобува</w:t>
            </w:r>
            <w:r w:rsidR="00A06DC2" w:rsidRPr="00C016F5">
              <w:rPr>
                <w:lang w:val="uk-UA"/>
              </w:rPr>
              <w:t>ю</w:t>
            </w:r>
            <w:r w:rsidR="00776058" w:rsidRPr="00C016F5">
              <w:rPr>
                <w:lang w:val="uk-UA"/>
              </w:rPr>
              <w:t>ться</w:t>
            </w:r>
            <w:r w:rsidR="00C016F5">
              <w:rPr>
                <w:lang w:val="uk-UA"/>
              </w:rPr>
              <w:t xml:space="preserve"> </w:t>
            </w:r>
            <w:r w:rsidR="00776058" w:rsidRPr="00C016F5">
              <w:rPr>
                <w:lang w:val="uk-UA"/>
              </w:rPr>
              <w:br/>
            </w:r>
            <w:r w:rsidRPr="00C016F5">
              <w:rPr>
                <w:lang w:val="uk-UA"/>
              </w:rPr>
              <w:t>гірнич</w:t>
            </w:r>
            <w:r w:rsidR="00776058" w:rsidRPr="00C016F5">
              <w:rPr>
                <w:lang w:val="uk-UA"/>
              </w:rPr>
              <w:t>и</w:t>
            </w:r>
            <w:r w:rsidRPr="00C016F5">
              <w:rPr>
                <w:lang w:val="uk-UA"/>
              </w:rPr>
              <w:t>м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підприємств</w:t>
            </w:r>
            <w:r w:rsidR="00776058" w:rsidRPr="00C016F5">
              <w:rPr>
                <w:lang w:val="uk-UA"/>
              </w:rPr>
              <w:t>ом</w:t>
            </w:r>
          </w:p>
        </w:tc>
      </w:tr>
      <w:tr w:rsidR="000627C7" w:rsidRPr="00C016F5" w:rsidTr="00C016F5">
        <w:trPr>
          <w:trHeight w:val="300"/>
        </w:trPr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6D6A3B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Р</w:t>
            </w:r>
            <w:r w:rsidR="000627C7" w:rsidRPr="00C016F5">
              <w:rPr>
                <w:lang w:val="uk-UA"/>
              </w:rPr>
              <w:t>удні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(металовмісні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(металічні),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у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тому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числі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руди)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корисні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копалини: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rPr>
          <w:trHeight w:val="354"/>
        </w:trPr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1.1.1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чорних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металів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(крім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залізної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руди),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кольорових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легувальних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металів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1.</w:t>
            </w:r>
            <w:r w:rsidR="0065549D" w:rsidRPr="00C016F5">
              <w:rPr>
                <w:lang w:val="uk-UA"/>
              </w:rPr>
              <w:t>1.2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залізна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руда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65549D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1.1</w:t>
            </w:r>
            <w:r w:rsidR="000627C7" w:rsidRPr="00C016F5">
              <w:rPr>
                <w:lang w:val="uk-UA"/>
              </w:rPr>
              <w:t>.</w:t>
            </w:r>
            <w:r w:rsidRPr="00C016F5">
              <w:rPr>
                <w:lang w:val="uk-UA"/>
              </w:rPr>
              <w:t>3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proofErr w:type="spellStart"/>
            <w:r w:rsidRPr="00C016F5">
              <w:rPr>
                <w:lang w:val="uk-UA"/>
              </w:rPr>
              <w:t>урановмісні</w:t>
            </w:r>
            <w:proofErr w:type="spellEnd"/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(в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технологічному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розчині)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1.</w:t>
            </w:r>
            <w:r w:rsidR="0065549D" w:rsidRPr="00C016F5">
              <w:rPr>
                <w:lang w:val="uk-UA"/>
              </w:rPr>
              <w:t>1.4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інші,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ніж</w:t>
            </w:r>
            <w:r w:rsidR="00C016F5">
              <w:rPr>
                <w:lang w:val="uk-UA"/>
              </w:rPr>
              <w:t xml:space="preserve"> </w:t>
            </w:r>
            <w:proofErr w:type="spellStart"/>
            <w:r w:rsidRPr="00C016F5">
              <w:rPr>
                <w:lang w:val="uk-UA"/>
              </w:rPr>
              <w:t>урановмісні</w:t>
            </w:r>
            <w:proofErr w:type="spellEnd"/>
            <w:r w:rsidRPr="00C016F5">
              <w:rPr>
                <w:lang w:val="uk-UA"/>
              </w:rPr>
              <w:t>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чорних,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кольорових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легувальних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металів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6D6A3B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Е</w:t>
            </w:r>
            <w:r w:rsidR="000627C7" w:rsidRPr="00C016F5">
              <w:rPr>
                <w:lang w:val="uk-UA"/>
              </w:rPr>
              <w:t>нергетичні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корисні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копалини: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вугілля: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2.1.1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коксівне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2.1.2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енергетичне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2.1.3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антрацит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2.1.4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буре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rPr>
          <w:trHeight w:val="386"/>
        </w:trPr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2.1.5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торф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вуглеводні: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2.2.1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нафта: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2.2.1.1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або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частково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2.2.1.2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понад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2.2.2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конденсат: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2.2.2.1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або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частково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2.2.2.2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понад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газ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природний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(будь-якого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походження):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2.2.3.1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201B51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природний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газ,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що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відповідає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умові,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визначеній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пункті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252.24</w:t>
            </w:r>
            <w:r w:rsidR="00C016F5">
              <w:rPr>
                <w:lang w:val="uk-UA"/>
              </w:rPr>
              <w:t xml:space="preserve"> </w:t>
            </w:r>
            <w:r w:rsidR="00201B51" w:rsidRPr="00C016F5">
              <w:rPr>
                <w:lang w:val="uk-UA"/>
              </w:rPr>
              <w:t>статті</w:t>
            </w:r>
            <w:r w:rsidR="00C016F5">
              <w:rPr>
                <w:lang w:val="uk-UA"/>
              </w:rPr>
              <w:t xml:space="preserve"> </w:t>
            </w:r>
            <w:r w:rsidR="00201B51" w:rsidRPr="00C016F5">
              <w:rPr>
                <w:lang w:val="uk-UA"/>
              </w:rPr>
              <w:t>252</w:t>
            </w:r>
            <w:r w:rsidR="00C016F5">
              <w:rPr>
                <w:lang w:val="uk-UA"/>
              </w:rPr>
              <w:t xml:space="preserve"> </w:t>
            </w:r>
            <w:r w:rsidR="00C65B9B" w:rsidRPr="00C016F5">
              <w:rPr>
                <w:lang w:val="uk-UA"/>
              </w:rPr>
              <w:t>розділу</w:t>
            </w:r>
            <w:r w:rsidR="00C016F5">
              <w:rPr>
                <w:lang w:val="uk-UA"/>
              </w:rPr>
              <w:t xml:space="preserve"> </w:t>
            </w:r>
            <w:r w:rsidR="00C65B9B" w:rsidRPr="00C016F5">
              <w:rPr>
                <w:lang w:val="uk-UA"/>
              </w:rPr>
              <w:t>ІХ</w:t>
            </w:r>
            <w:r w:rsidR="00C016F5">
              <w:rPr>
                <w:lang w:val="uk-UA"/>
              </w:rPr>
              <w:t xml:space="preserve"> </w:t>
            </w:r>
            <w:r w:rsidR="00201B51" w:rsidRPr="00C016F5">
              <w:rPr>
                <w:lang w:val="uk-UA"/>
              </w:rPr>
              <w:t>Податкового</w:t>
            </w:r>
            <w:r w:rsidR="00C016F5">
              <w:rPr>
                <w:lang w:val="uk-UA"/>
              </w:rPr>
              <w:t xml:space="preserve"> </w:t>
            </w:r>
            <w:r w:rsidR="00201B51" w:rsidRPr="00C016F5">
              <w:rPr>
                <w:lang w:val="uk-UA"/>
              </w:rPr>
              <w:t>кодексу</w:t>
            </w:r>
            <w:r w:rsidR="00C016F5">
              <w:rPr>
                <w:lang w:val="uk-UA"/>
              </w:rPr>
              <w:t xml:space="preserve"> </w:t>
            </w:r>
            <w:r w:rsidR="00201B51" w:rsidRPr="00C016F5">
              <w:rPr>
                <w:lang w:val="uk-UA"/>
              </w:rPr>
              <w:t>України</w:t>
            </w:r>
            <w:r w:rsidRPr="00C016F5">
              <w:rPr>
                <w:lang w:val="uk-UA"/>
              </w:rPr>
              <w:t>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видобутий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2.2.3.2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природний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газ,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що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відповідає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умові,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визначеній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пункті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252.24</w:t>
            </w:r>
            <w:r w:rsidR="00C016F5">
              <w:rPr>
                <w:lang w:val="uk-UA"/>
              </w:rPr>
              <w:t xml:space="preserve"> </w:t>
            </w:r>
            <w:r w:rsidR="006B2F30" w:rsidRPr="00C016F5">
              <w:rPr>
                <w:lang w:val="uk-UA"/>
              </w:rPr>
              <w:t>статті</w:t>
            </w:r>
            <w:r w:rsidR="00C016F5">
              <w:rPr>
                <w:lang w:val="uk-UA"/>
              </w:rPr>
              <w:t xml:space="preserve"> </w:t>
            </w:r>
            <w:r w:rsidR="006B2F30" w:rsidRPr="00C016F5">
              <w:rPr>
                <w:lang w:val="uk-UA"/>
              </w:rPr>
              <w:t>252</w:t>
            </w:r>
            <w:r w:rsidR="00C016F5">
              <w:rPr>
                <w:lang w:val="uk-UA"/>
              </w:rPr>
              <w:t xml:space="preserve"> </w:t>
            </w:r>
            <w:r w:rsidR="00C65B9B" w:rsidRPr="00C016F5">
              <w:rPr>
                <w:lang w:val="uk-UA"/>
              </w:rPr>
              <w:t>розділу</w:t>
            </w:r>
            <w:r w:rsidR="00C016F5">
              <w:rPr>
                <w:lang w:val="uk-UA"/>
              </w:rPr>
              <w:t xml:space="preserve"> </w:t>
            </w:r>
            <w:r w:rsidR="00C65B9B" w:rsidRPr="00C016F5">
              <w:rPr>
                <w:lang w:val="uk-UA"/>
              </w:rPr>
              <w:t>ІХ</w:t>
            </w:r>
            <w:r w:rsidR="00C016F5">
              <w:rPr>
                <w:lang w:val="uk-UA"/>
              </w:rPr>
              <w:t xml:space="preserve"> </w:t>
            </w:r>
            <w:r w:rsidR="006B2F30" w:rsidRPr="00C016F5">
              <w:rPr>
                <w:lang w:val="uk-UA"/>
              </w:rPr>
              <w:t>Податкового</w:t>
            </w:r>
            <w:r w:rsidR="00C016F5">
              <w:rPr>
                <w:lang w:val="uk-UA"/>
              </w:rPr>
              <w:t xml:space="preserve"> </w:t>
            </w:r>
            <w:r w:rsidR="006B2F30" w:rsidRPr="00C016F5">
              <w:rPr>
                <w:lang w:val="uk-UA"/>
              </w:rPr>
              <w:t>кодексу</w:t>
            </w:r>
            <w:r w:rsidR="00C016F5">
              <w:rPr>
                <w:lang w:val="uk-UA"/>
              </w:rPr>
              <w:t xml:space="preserve"> </w:t>
            </w:r>
            <w:r w:rsidR="006B2F30" w:rsidRPr="00C016F5">
              <w:rPr>
                <w:lang w:val="uk-UA"/>
              </w:rPr>
              <w:t>України</w:t>
            </w:r>
            <w:r w:rsidRPr="00C016F5">
              <w:rPr>
                <w:lang w:val="uk-UA"/>
              </w:rPr>
              <w:t>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видобутий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понад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2.2.3.3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ділянках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надр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(родовищах)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межах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континентального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шельфу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та/або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виключної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(морської)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економічної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зони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України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2.2.3.4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природний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газ,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видобутий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під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час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виконання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договорів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про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спільну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діяльність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2.2.3.5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або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частково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0627C7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2.2.3.6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0627C7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понад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 w:rsidR="00C016F5"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750915" w:rsidRPr="00C016F5" w:rsidTr="00C016F5">
        <w:tc>
          <w:tcPr>
            <w:tcW w:w="434" w:type="pct"/>
            <w:shd w:val="clear" w:color="auto" w:fill="auto"/>
          </w:tcPr>
          <w:p w:rsidR="000627C7" w:rsidRPr="00C016F5" w:rsidRDefault="000627C7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3</w:t>
            </w:r>
          </w:p>
        </w:tc>
        <w:tc>
          <w:tcPr>
            <w:tcW w:w="4566" w:type="pct"/>
            <w:shd w:val="clear" w:color="auto" w:fill="auto"/>
          </w:tcPr>
          <w:p w:rsidR="000627C7" w:rsidRPr="00C016F5" w:rsidRDefault="006D6A3B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Н</w:t>
            </w:r>
            <w:r w:rsidR="000627C7" w:rsidRPr="00C016F5">
              <w:rPr>
                <w:lang w:val="uk-UA"/>
              </w:rPr>
              <w:t>еенергетичні,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нерудні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(неметаловмісні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(неметалічні)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корисні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копалини,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води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підземні,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води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поверхневі,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грязі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лікувальні</w:t>
            </w:r>
            <w:r w:rsidR="00C016F5">
              <w:rPr>
                <w:lang w:val="uk-UA"/>
              </w:rPr>
              <w:t xml:space="preserve"> </w:t>
            </w:r>
            <w:r w:rsidR="000627C7" w:rsidRPr="00C016F5">
              <w:rPr>
                <w:lang w:val="uk-UA"/>
              </w:rPr>
              <w:t>(</w:t>
            </w:r>
            <w:proofErr w:type="spellStart"/>
            <w:r w:rsidR="000627C7" w:rsidRPr="00C016F5">
              <w:rPr>
                <w:lang w:val="uk-UA"/>
              </w:rPr>
              <w:t>пелоїди</w:t>
            </w:r>
            <w:proofErr w:type="spellEnd"/>
            <w:r w:rsidR="000627C7" w:rsidRPr="00C016F5">
              <w:rPr>
                <w:lang w:val="uk-UA"/>
              </w:rPr>
              <w:t>)</w:t>
            </w:r>
            <w:r w:rsidR="009D2843" w:rsidRPr="00C016F5">
              <w:rPr>
                <w:lang w:val="uk-UA"/>
              </w:rPr>
              <w:t>)</w:t>
            </w:r>
            <w:r w:rsidR="00C016F5">
              <w:rPr>
                <w:lang w:val="uk-UA"/>
              </w:rPr>
              <w:t xml:space="preserve"> </w:t>
            </w:r>
          </w:p>
        </w:tc>
      </w:tr>
      <w:tr w:rsidR="00661B8C" w:rsidRPr="00C016F5" w:rsidTr="00C016F5">
        <w:tc>
          <w:tcPr>
            <w:tcW w:w="434" w:type="pct"/>
            <w:shd w:val="clear" w:color="auto" w:fill="auto"/>
          </w:tcPr>
          <w:p w:rsidR="00661B8C" w:rsidRPr="00C016F5" w:rsidRDefault="00661B8C" w:rsidP="00750915">
            <w:pPr>
              <w:pStyle w:val="afff2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4</w:t>
            </w:r>
          </w:p>
        </w:tc>
        <w:tc>
          <w:tcPr>
            <w:tcW w:w="4566" w:type="pct"/>
            <w:shd w:val="clear" w:color="auto" w:fill="auto"/>
          </w:tcPr>
          <w:p w:rsidR="00661B8C" w:rsidRPr="00C016F5" w:rsidRDefault="006D6A3B" w:rsidP="00661B8C">
            <w:pPr>
              <w:pStyle w:val="afff2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Б</w:t>
            </w:r>
            <w:r w:rsidR="00661B8C" w:rsidRPr="00C016F5">
              <w:rPr>
                <w:lang w:val="uk-UA"/>
              </w:rPr>
              <w:t>урштин</w:t>
            </w:r>
          </w:p>
        </w:tc>
      </w:tr>
    </w:tbl>
    <w:p w:rsidR="000627C7" w:rsidRPr="00C016F5" w:rsidRDefault="000627C7" w:rsidP="00BC4474">
      <w:pPr>
        <w:pStyle w:val="af8"/>
        <w:ind w:firstLine="0"/>
        <w:jc w:val="left"/>
        <w:rPr>
          <w:color w:val="auto"/>
          <w:sz w:val="24"/>
          <w:szCs w:val="24"/>
          <w:lang w:eastAsia="ru-RU"/>
        </w:rPr>
      </w:pPr>
    </w:p>
    <w:sectPr w:rsidR="000627C7" w:rsidRPr="00C016F5" w:rsidSect="00891F95">
      <w:headerReference w:type="even" r:id="rId7"/>
      <w:headerReference w:type="default" r:id="rId8"/>
      <w:pgSz w:w="11906" w:h="16838"/>
      <w:pgMar w:top="1134" w:right="62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12" w:rsidRDefault="00451C12" w:rsidP="00C64E69">
      <w:pPr>
        <w:pStyle w:val="DEL0"/>
      </w:pPr>
      <w:r>
        <w:separator/>
      </w:r>
    </w:p>
  </w:endnote>
  <w:endnote w:type="continuationSeparator" w:id="0">
    <w:p w:rsidR="00451C12" w:rsidRDefault="00451C12" w:rsidP="00C64E69">
      <w:pPr>
        <w:pStyle w:val="DEL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12" w:rsidRDefault="00451C12" w:rsidP="00C64E69">
      <w:pPr>
        <w:pStyle w:val="DEL0"/>
      </w:pPr>
      <w:r>
        <w:separator/>
      </w:r>
    </w:p>
  </w:footnote>
  <w:footnote w:type="continuationSeparator" w:id="0">
    <w:p w:rsidR="00451C12" w:rsidRDefault="00451C12" w:rsidP="00C64E69">
      <w:pPr>
        <w:pStyle w:val="DEL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05" w:rsidRDefault="009C2505" w:rsidP="001E2ECF">
    <w:pPr>
      <w:pStyle w:val="aa"/>
      <w:framePr w:wrap="around" w:vAnchor="text" w:hAnchor="margin" w:xAlign="center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:rsidR="009C2505" w:rsidRDefault="009C25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05" w:rsidRDefault="009C2505" w:rsidP="001E2ECF">
    <w:pPr>
      <w:pStyle w:val="aa"/>
      <w:framePr w:wrap="around" w:vAnchor="text" w:hAnchor="margin" w:xAlign="center" w:y="1"/>
      <w:rPr>
        <w:rStyle w:val="afff1"/>
      </w:rPr>
    </w:pPr>
  </w:p>
  <w:p w:rsidR="009C2505" w:rsidRPr="005C232B" w:rsidRDefault="009C2505" w:rsidP="00C016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Symbol" w:hAnsi="Symbol" w:cs="Symbol"/>
      </w:rPr>
    </w:lvl>
    <w:lvl w:ilvl="1">
      <w:start w:val="1"/>
      <w:numFmt w:val="decimal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8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8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48"/>
    <w:rsid w:val="00002C9F"/>
    <w:rsid w:val="000044E5"/>
    <w:rsid w:val="000627C7"/>
    <w:rsid w:val="001170BE"/>
    <w:rsid w:val="0013655D"/>
    <w:rsid w:val="00161101"/>
    <w:rsid w:val="00194D89"/>
    <w:rsid w:val="001A05D8"/>
    <w:rsid w:val="001B7014"/>
    <w:rsid w:val="001E2ECF"/>
    <w:rsid w:val="001F48A1"/>
    <w:rsid w:val="00201B51"/>
    <w:rsid w:val="002052A6"/>
    <w:rsid w:val="00234D23"/>
    <w:rsid w:val="00285A57"/>
    <w:rsid w:val="00336DB1"/>
    <w:rsid w:val="003A2CB2"/>
    <w:rsid w:val="003E58FA"/>
    <w:rsid w:val="00402D87"/>
    <w:rsid w:val="00430BF5"/>
    <w:rsid w:val="00443BA6"/>
    <w:rsid w:val="00451C12"/>
    <w:rsid w:val="004B1359"/>
    <w:rsid w:val="00532F20"/>
    <w:rsid w:val="00567D6D"/>
    <w:rsid w:val="005C232B"/>
    <w:rsid w:val="0065549D"/>
    <w:rsid w:val="00661B8C"/>
    <w:rsid w:val="00683145"/>
    <w:rsid w:val="006B122E"/>
    <w:rsid w:val="006B2F30"/>
    <w:rsid w:val="006C19E5"/>
    <w:rsid w:val="006D6A3B"/>
    <w:rsid w:val="00750915"/>
    <w:rsid w:val="0077121C"/>
    <w:rsid w:val="00776058"/>
    <w:rsid w:val="0080117E"/>
    <w:rsid w:val="00860E05"/>
    <w:rsid w:val="0089009B"/>
    <w:rsid w:val="00891F95"/>
    <w:rsid w:val="008A1ED7"/>
    <w:rsid w:val="008F3773"/>
    <w:rsid w:val="009278E4"/>
    <w:rsid w:val="009506F8"/>
    <w:rsid w:val="009C2505"/>
    <w:rsid w:val="009C26E6"/>
    <w:rsid w:val="009D2843"/>
    <w:rsid w:val="009E2249"/>
    <w:rsid w:val="00A05567"/>
    <w:rsid w:val="00A06DC2"/>
    <w:rsid w:val="00B247D1"/>
    <w:rsid w:val="00B848B7"/>
    <w:rsid w:val="00BC4474"/>
    <w:rsid w:val="00BC5E16"/>
    <w:rsid w:val="00BF0113"/>
    <w:rsid w:val="00BF4225"/>
    <w:rsid w:val="00C016F5"/>
    <w:rsid w:val="00C115D4"/>
    <w:rsid w:val="00C47B91"/>
    <w:rsid w:val="00C64E69"/>
    <w:rsid w:val="00C65B9B"/>
    <w:rsid w:val="00C80957"/>
    <w:rsid w:val="00D21B76"/>
    <w:rsid w:val="00D35512"/>
    <w:rsid w:val="00D362A5"/>
    <w:rsid w:val="00D6701A"/>
    <w:rsid w:val="00D82160"/>
    <w:rsid w:val="00DC1CC7"/>
    <w:rsid w:val="00DD4387"/>
    <w:rsid w:val="00E57E5D"/>
    <w:rsid w:val="00ED7748"/>
    <w:rsid w:val="00EE7CDE"/>
    <w:rsid w:val="00F105B6"/>
    <w:rsid w:val="00F50508"/>
    <w:rsid w:val="00F95F6F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25318E"/>
  <w15:chartTrackingRefBased/>
  <w15:docId w15:val="{89E42963-B4CA-4579-B378-AA6D7C3A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before="5" w:after="5"/>
      <w:jc w:val="right"/>
    </w:pPr>
    <w:rPr>
      <w:color w:val="000000"/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Символы концевой сноски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styleId="a6">
    <w:name w:val="footnote reference"/>
    <w:rPr>
      <w:vertAlign w:val="superscript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pPr>
      <w:spacing w:before="0"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pPr>
      <w:widowControl w:val="0"/>
      <w:suppressAutoHyphens/>
      <w:jc w:val="center"/>
    </w:pPr>
    <w:rPr>
      <w:color w:val="000000"/>
      <w:sz w:val="28"/>
      <w:lang w:val="ru-RU" w:eastAsia="ar-SA"/>
    </w:rPr>
  </w:style>
  <w:style w:type="paragraph" w:styleId="ab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c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d">
    <w:name w:val="_розділ"/>
    <w:basedOn w:val="a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e">
    <w:name w:val="_стаття"/>
    <w:basedOn w:val="a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e"/>
    <w:pPr>
      <w:spacing w:before="240"/>
    </w:pPr>
    <w:rPr>
      <w:bCs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0">
    <w:name w:val="_застереження"/>
    <w:basedOn w:val="a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1">
    <w:name w:val="_перелік_внутрішній"/>
    <w:basedOn w:val="af"/>
    <w:pPr>
      <w:widowControl w:val="0"/>
      <w:ind w:left="1446"/>
    </w:pPr>
  </w:style>
  <w:style w:type="paragraph" w:customStyle="1" w:styleId="af2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3">
    <w:name w:val="_глава"/>
    <w:basedOn w:val="a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4">
    <w:name w:val="_розділ_"/>
    <w:basedOn w:val="a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_глава_"/>
    <w:basedOn w:val="af4"/>
    <w:next w:val="af6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f6">
    <w:name w:val="_стаття_"/>
    <w:basedOn w:val="af5"/>
    <w:next w:val="a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3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7">
    <w:name w:val="_розді_"/>
    <w:basedOn w:val="a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8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9">
    <w:name w:val="_таблиця"/>
    <w:basedOn w:val="af8"/>
    <w:pPr>
      <w:ind w:left="113" w:firstLine="0"/>
      <w:jc w:val="left"/>
    </w:pPr>
  </w:style>
  <w:style w:type="paragraph" w:customStyle="1" w:styleId="afa">
    <w:name w:val="_список_Н"/>
    <w:basedOn w:val="af8"/>
    <w:pPr>
      <w:numPr>
        <w:numId w:val="3"/>
      </w:numPr>
      <w:spacing w:before="11" w:after="11"/>
    </w:pPr>
    <w:rPr>
      <w:szCs w:val="24"/>
    </w:rPr>
  </w:style>
  <w:style w:type="paragraph" w:customStyle="1" w:styleId="afb">
    <w:name w:val="Стиль _список_Н + курсив"/>
    <w:basedOn w:val="afa"/>
    <w:pPr>
      <w:numPr>
        <w:numId w:val="0"/>
      </w:numPr>
    </w:pPr>
    <w:rPr>
      <w:iCs/>
    </w:rPr>
  </w:style>
  <w:style w:type="paragraph" w:customStyle="1" w:styleId="afc">
    <w:name w:val="_примітка"/>
    <w:basedOn w:val="a"/>
    <w:pPr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d">
    <w:name w:val="_"/>
    <w:basedOn w:val="a"/>
    <w:pPr>
      <w:numPr>
        <w:numId w:val="4"/>
      </w:numPr>
      <w:shd w:val="clear" w:color="auto" w:fill="FFFFFF"/>
      <w:autoSpaceDE w:val="0"/>
    </w:pPr>
  </w:style>
  <w:style w:type="paragraph" w:customStyle="1" w:styleId="afe">
    <w:name w:val="_список_номер"/>
    <w:basedOn w:val="txtDoc"/>
    <w:pPr>
      <w:numPr>
        <w:numId w:val="5"/>
      </w:numPr>
    </w:pPr>
  </w:style>
  <w:style w:type="paragraph" w:customStyle="1" w:styleId="aff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0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1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2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3">
    <w:name w:val="_затверджую_"/>
    <w:basedOn w:val="a"/>
    <w:pPr>
      <w:ind w:left="3969"/>
      <w:jc w:val="left"/>
    </w:pPr>
    <w:rPr>
      <w:b/>
      <w:spacing w:val="20"/>
    </w:rPr>
  </w:style>
  <w:style w:type="paragraph" w:customStyle="1" w:styleId="aff4">
    <w:name w:val="_р_розділ"/>
    <w:basedOn w:val="a"/>
  </w:style>
  <w:style w:type="paragraph" w:customStyle="1" w:styleId="aff5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6">
    <w:name w:val="_Розділ"/>
    <w:basedOn w:val="a"/>
    <w:pPr>
      <w:shd w:val="clear" w:color="auto" w:fill="FFFFFF"/>
      <w:autoSpaceDE w:val="0"/>
      <w:spacing w:before="11" w:after="191"/>
      <w:ind w:left="1588" w:hanging="1287"/>
      <w:jc w:val="left"/>
    </w:pPr>
    <w:rPr>
      <w:b/>
      <w:sz w:val="32"/>
      <w:szCs w:val="32"/>
    </w:rPr>
  </w:style>
  <w:style w:type="paragraph" w:customStyle="1" w:styleId="aff7">
    <w:name w:val="_Глава"/>
    <w:basedOn w:val="a"/>
    <w:pPr>
      <w:shd w:val="clear" w:color="auto" w:fill="FFFFFF"/>
      <w:autoSpaceDE w:val="0"/>
      <w:spacing w:before="11" w:after="191"/>
      <w:ind w:left="1746" w:hanging="1287"/>
      <w:jc w:val="left"/>
    </w:pPr>
    <w:rPr>
      <w:b/>
      <w:sz w:val="30"/>
      <w:szCs w:val="30"/>
    </w:rPr>
  </w:style>
  <w:style w:type="paragraph" w:customStyle="1" w:styleId="aff8">
    <w:name w:val="_Стаття"/>
    <w:basedOn w:val="a"/>
    <w:pPr>
      <w:shd w:val="clear" w:color="auto" w:fill="FFFFFF"/>
      <w:autoSpaceDE w:val="0"/>
      <w:spacing w:before="11" w:after="111"/>
      <w:ind w:left="2291" w:hanging="1287"/>
      <w:jc w:val="left"/>
    </w:pPr>
    <w:rPr>
      <w:b/>
    </w:rPr>
  </w:style>
  <w:style w:type="paragraph" w:customStyle="1" w:styleId="aff9">
    <w:name w:val="_Текст"/>
    <w:basedOn w:val="a"/>
    <w:pPr>
      <w:shd w:val="clear" w:color="auto" w:fill="FFFFFF"/>
      <w:autoSpaceDE w:val="0"/>
      <w:spacing w:before="11" w:after="11"/>
      <w:ind w:right="34"/>
    </w:pPr>
  </w:style>
  <w:style w:type="paragraph" w:customStyle="1" w:styleId="affa">
    <w:name w:val="_Список_"/>
    <w:basedOn w:val="aff9"/>
    <w:pPr>
      <w:ind w:left="1571" w:right="0"/>
    </w:pPr>
  </w:style>
  <w:style w:type="paragraph" w:customStyle="1" w:styleId="275">
    <w:name w:val="Стиль _Список_ + Слева:  275 см"/>
    <w:basedOn w:val="affa"/>
  </w:style>
  <w:style w:type="paragraph" w:customStyle="1" w:styleId="StyleZakonu">
    <w:name w:val="StyleZakonu"/>
    <w:basedOn w:val="a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affb">
    <w:name w:val="footnote text"/>
    <w:basedOn w:val="a"/>
    <w:rPr>
      <w:sz w:val="20"/>
    </w:rPr>
  </w:style>
  <w:style w:type="paragraph" w:customStyle="1" w:styleId="15">
    <w:name w:val="Маркированный список1"/>
    <w:basedOn w:val="a"/>
    <w:pPr>
      <w:numPr>
        <w:numId w:val="2"/>
      </w:numPr>
    </w:pPr>
  </w:style>
  <w:style w:type="paragraph" w:styleId="affc">
    <w:name w:val="endnote text"/>
    <w:basedOn w:val="a"/>
    <w:rPr>
      <w:sz w:val="20"/>
    </w:rPr>
  </w:style>
  <w:style w:type="paragraph" w:customStyle="1" w:styleId="affd">
    <w:name w:val="Содержимое таблицы"/>
    <w:basedOn w:val="a"/>
    <w:pPr>
      <w:suppressLineNumbers/>
    </w:p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styleId="afff">
    <w:name w:val="Balloon Text"/>
    <w:basedOn w:val="a"/>
    <w:semiHidden/>
    <w:rsid w:val="00ED7748"/>
    <w:rPr>
      <w:rFonts w:ascii="Tahoma" w:hAnsi="Tahoma" w:cs="Tahoma"/>
      <w:sz w:val="16"/>
      <w:szCs w:val="16"/>
    </w:rPr>
  </w:style>
  <w:style w:type="table" w:styleId="afff0">
    <w:name w:val="Table Grid"/>
    <w:basedOn w:val="a1"/>
    <w:rsid w:val="00DD4387"/>
    <w:pPr>
      <w:widowControl w:val="0"/>
      <w:suppressAutoHyphens/>
      <w:spacing w:before="5" w:after="5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0"/>
    <w:rsid w:val="00A05567"/>
  </w:style>
  <w:style w:type="paragraph" w:customStyle="1" w:styleId="rvps12">
    <w:name w:val="rvps12"/>
    <w:basedOn w:val="a"/>
    <w:rsid w:val="001B7014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paragraph" w:customStyle="1" w:styleId="rvps14">
    <w:name w:val="rvps14"/>
    <w:basedOn w:val="a"/>
    <w:rsid w:val="001B7014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character" w:customStyle="1" w:styleId="rvts37">
    <w:name w:val="rvts37"/>
    <w:basedOn w:val="a0"/>
    <w:rsid w:val="001B7014"/>
  </w:style>
  <w:style w:type="paragraph" w:customStyle="1" w:styleId="rvps2">
    <w:name w:val="rvps2"/>
    <w:basedOn w:val="a"/>
    <w:rsid w:val="001B7014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paragraph" w:styleId="afff2">
    <w:name w:val="Normal (Web)"/>
    <w:basedOn w:val="a"/>
    <w:rsid w:val="000627C7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плати за користування надрами для видобування корисних копалин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Anisimova</cp:lastModifiedBy>
  <cp:revision>4</cp:revision>
  <cp:lastPrinted>2016-02-12T11:27:00Z</cp:lastPrinted>
  <dcterms:created xsi:type="dcterms:W3CDTF">2016-12-21T13:18:00Z</dcterms:created>
  <dcterms:modified xsi:type="dcterms:W3CDTF">2016-12-21T13:20:00Z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