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92" w:rsidRPr="00567292" w:rsidRDefault="00567292" w:rsidP="00567292">
      <w:pPr>
        <w:pStyle w:val="a3"/>
        <w:jc w:val="both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567292">
        <w:rPr>
          <w:rFonts w:ascii="Times New Roman" w:hAnsi="Times New Roman"/>
          <w:b/>
          <w:lang w:bidi="ar"/>
        </w:rPr>
        <w:t>18.2</w:t>
      </w:r>
      <w:r w:rsidRPr="00567292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Позики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під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заставу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комерційної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нерухомості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та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додаткова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інформація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про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позик</w:t>
      </w:r>
      <w:r w:rsidRPr="00567292">
        <w:rPr>
          <w:rFonts w:ascii="Times New Roman" w:hAnsi="Times New Roman"/>
          <w:b/>
          <w:lang w:bidi="ar"/>
        </w:rPr>
        <w:t>и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, </w:t>
      </w:r>
      <w:proofErr w:type="spellStart"/>
      <w:r w:rsidRPr="00567292">
        <w:rPr>
          <w:rFonts w:ascii="Times New Roman" w:hAnsi="Times New Roman"/>
          <w:b/>
          <w:lang w:bidi="ar"/>
        </w:rPr>
        <w:t>забезпечені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нерухомим</w:t>
      </w:r>
      <w:proofErr w:type="spellEnd"/>
      <w:r w:rsidRPr="00567292">
        <w:rPr>
          <w:rFonts w:ascii="Times New Roman" w:hAnsi="Times New Roman"/>
          <w:b/>
          <w:lang w:bidi="ar"/>
        </w:rPr>
        <w:t xml:space="preserve"> </w:t>
      </w:r>
      <w:proofErr w:type="spellStart"/>
      <w:r w:rsidRPr="00567292">
        <w:rPr>
          <w:rFonts w:ascii="Times New Roman" w:hAnsi="Times New Roman"/>
          <w:b/>
          <w:lang w:bidi="ar"/>
        </w:rPr>
        <w:t>майном</w:t>
      </w:r>
      <w:proofErr w:type="spellEnd"/>
    </w:p>
    <w:tbl>
      <w:tblPr>
        <w:tblW w:w="23389" w:type="dxa"/>
        <w:tblCellSpacing w:w="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876"/>
        <w:gridCol w:w="739"/>
        <w:gridCol w:w="576"/>
        <w:gridCol w:w="663"/>
        <w:gridCol w:w="549"/>
        <w:gridCol w:w="567"/>
        <w:gridCol w:w="567"/>
        <w:gridCol w:w="567"/>
        <w:gridCol w:w="567"/>
        <w:gridCol w:w="567"/>
        <w:gridCol w:w="567"/>
        <w:gridCol w:w="567"/>
        <w:gridCol w:w="567"/>
        <w:gridCol w:w="471"/>
        <w:gridCol w:w="676"/>
        <w:gridCol w:w="676"/>
        <w:gridCol w:w="676"/>
        <w:gridCol w:w="676"/>
        <w:gridCol w:w="745"/>
        <w:gridCol w:w="474"/>
        <w:gridCol w:w="501"/>
        <w:gridCol w:w="491"/>
        <w:gridCol w:w="567"/>
        <w:gridCol w:w="425"/>
        <w:gridCol w:w="508"/>
        <w:gridCol w:w="485"/>
        <w:gridCol w:w="572"/>
        <w:gridCol w:w="676"/>
        <w:gridCol w:w="676"/>
        <w:gridCol w:w="676"/>
        <w:gridCol w:w="676"/>
        <w:gridCol w:w="676"/>
        <w:gridCol w:w="745"/>
        <w:gridCol w:w="689"/>
        <w:gridCol w:w="567"/>
        <w:gridCol w:w="520"/>
        <w:gridCol w:w="525"/>
        <w:gridCol w:w="656"/>
      </w:tblGrid>
      <w:tr w:rsidR="00567292" w:rsidRPr="00567292" w:rsidTr="002A3AC8">
        <w:trPr>
          <w:tblCellSpacing w:w="0" w:type="dxa"/>
        </w:trPr>
        <w:tc>
          <w:tcPr>
            <w:tcW w:w="2040" w:type="dxa"/>
            <w:gridSpan w:val="3"/>
            <w:vMerge w:val="restart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9980" w:type="dxa"/>
            <w:gridSpan w:val="17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Загальна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балансова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сума</w:t>
            </w:r>
            <w:proofErr w:type="spellEnd"/>
          </w:p>
        </w:tc>
        <w:tc>
          <w:tcPr>
            <w:tcW w:w="7862" w:type="dxa"/>
            <w:gridSpan w:val="13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Накопичене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зменшення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корисності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накопичені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від’ємні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зміни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у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справедливій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через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кредитний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ризик</w:t>
            </w:r>
            <w:proofErr w:type="spellEnd"/>
          </w:p>
        </w:tc>
        <w:tc>
          <w:tcPr>
            <w:tcW w:w="2268" w:type="dxa"/>
            <w:gridSpan w:val="4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Максимальна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сума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гарантії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яка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може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бути</w:t>
            </w:r>
            <w:proofErr w:type="spellEnd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sz w:val="10"/>
                <w:lang w:bidi="ar"/>
              </w:rPr>
              <w:t>врахована</w:t>
            </w:r>
            <w:proofErr w:type="spellEnd"/>
            <w:r w:rsidR="002A3AC8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2.119</w:t>
            </w:r>
          </w:p>
        </w:tc>
      </w:tr>
      <w:tr w:rsidR="00567292" w:rsidRPr="00567292" w:rsidTr="002A3AC8">
        <w:trPr>
          <w:tblCellSpacing w:w="0" w:type="dxa"/>
        </w:trPr>
        <w:tc>
          <w:tcPr>
            <w:tcW w:w="2040" w:type="dxa"/>
            <w:gridSpan w:val="3"/>
            <w:vMerge/>
          </w:tcPr>
          <w:p w:rsidR="00567292" w:rsidRPr="002A3AC8" w:rsidRDefault="00567292" w:rsidP="00567292">
            <w:pPr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549" w:type="dxa"/>
            <w:vMerge w:val="restart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поступками</w:t>
            </w:r>
            <w:proofErr w:type="spellEnd"/>
          </w:p>
        </w:tc>
        <w:tc>
          <w:tcPr>
            <w:tcW w:w="2835" w:type="dxa"/>
            <w:gridSpan w:val="5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Працюючі</w:t>
            </w:r>
            <w:proofErr w:type="spellEnd"/>
          </w:p>
        </w:tc>
        <w:tc>
          <w:tcPr>
            <w:tcW w:w="6029" w:type="dxa"/>
            <w:gridSpan w:val="10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Непрацюючі</w:t>
            </w:r>
            <w:proofErr w:type="spellEnd"/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поступками</w:t>
            </w:r>
            <w:proofErr w:type="spellEnd"/>
          </w:p>
        </w:tc>
        <w:tc>
          <w:tcPr>
            <w:tcW w:w="425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-</w:t>
            </w:r>
            <w:r w:rsidR="002A3AC8">
              <w:rPr>
                <w:rFonts w:ascii="Times New Roman" w:hAnsi="Times New Roman"/>
                <w:sz w:val="10"/>
                <w:lang w:bidi="ar"/>
              </w:rPr>
              <w:br/>
            </w:r>
            <w:r w:rsidR="002A3AC8">
              <w:rPr>
                <w:rFonts w:ascii="Times New Roman" w:hAnsi="Times New Roman"/>
                <w:sz w:val="10"/>
                <w:lang w:bidi="ar"/>
              </w:rPr>
              <w:br/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Накопичене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зменшення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корисності</w:t>
            </w:r>
            <w:proofErr w:type="spellEnd"/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871" w:type="dxa"/>
            <w:gridSpan w:val="9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Непрацюючі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експозиції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b/>
                <w:sz w:val="10"/>
                <w:lang w:bidi="ar"/>
              </w:rPr>
              <w:t>-</w:t>
            </w:r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накопичене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зменшення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корисності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,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накопичені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від’ємні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зміни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у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справедливій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вартості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через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кредитний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ризик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та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резерви</w:t>
            </w:r>
            <w:proofErr w:type="spellEnd"/>
          </w:p>
        </w:tc>
        <w:tc>
          <w:tcPr>
            <w:tcW w:w="2268" w:type="dxa"/>
            <w:gridSpan w:val="4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Отримане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забезпечення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та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отримані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фінансові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гарантії</w:t>
            </w:r>
            <w:proofErr w:type="spellEnd"/>
          </w:p>
        </w:tc>
      </w:tr>
      <w:tr w:rsidR="002A3AC8" w:rsidRPr="00567292" w:rsidTr="002A3AC8">
        <w:trPr>
          <w:tblCellSpacing w:w="0" w:type="dxa"/>
        </w:trPr>
        <w:tc>
          <w:tcPr>
            <w:tcW w:w="2040" w:type="dxa"/>
            <w:gridSpan w:val="3"/>
            <w:vMerge/>
          </w:tcPr>
          <w:p w:rsidR="00567292" w:rsidRPr="002A3AC8" w:rsidRDefault="00567292" w:rsidP="00567292">
            <w:pPr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549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немає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30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</w:p>
        </w:tc>
        <w:tc>
          <w:tcPr>
            <w:tcW w:w="567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30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90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поступками</w:t>
            </w:r>
            <w:proofErr w:type="spellEnd"/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Мала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ймовірність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виплати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без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&lt;= 90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</w:p>
        </w:tc>
        <w:tc>
          <w:tcPr>
            <w:tcW w:w="471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90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&lt;= 180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180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&lt;= 1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рік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1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рік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2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роки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2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5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5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7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</w:p>
        </w:tc>
        <w:tc>
          <w:tcPr>
            <w:tcW w:w="745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>&gt; 7</w:t>
            </w:r>
            <w:r w:rsidRP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</w:p>
        </w:tc>
        <w:tc>
          <w:tcPr>
            <w:tcW w:w="474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дефолтні</w:t>
            </w:r>
            <w:proofErr w:type="spellEnd"/>
          </w:p>
        </w:tc>
        <w:tc>
          <w:tcPr>
            <w:tcW w:w="501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поступками</w:t>
            </w:r>
            <w:proofErr w:type="spellEnd"/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425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08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поступками</w:t>
            </w:r>
            <w:proofErr w:type="spellEnd"/>
          </w:p>
        </w:tc>
        <w:tc>
          <w:tcPr>
            <w:tcW w:w="485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Мала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ймовірність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виплати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без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90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90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&lt;= 180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180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днів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&lt;= 1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рік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1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рік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 = 2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роки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2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 = 5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</w:p>
        </w:tc>
        <w:tc>
          <w:tcPr>
            <w:tcW w:w="676" w:type="dxa"/>
            <w:vMerge w:val="restart"/>
          </w:tcPr>
          <w:p w:rsidR="00567292" w:rsidRPr="002A3AC8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&gt; 5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&lt;= 7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</w:p>
        </w:tc>
        <w:tc>
          <w:tcPr>
            <w:tcW w:w="745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Простроченість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r w:rsidR="002A3AC8">
              <w:rPr>
                <w:rFonts w:ascii="Times New Roman" w:hAnsi="Times New Roman"/>
                <w:sz w:val="10"/>
                <w:lang w:bidi="ar"/>
              </w:rPr>
              <w:br/>
            </w:r>
            <w:r w:rsidRPr="002A3AC8">
              <w:rPr>
                <w:rFonts w:ascii="Times New Roman" w:hAnsi="Times New Roman"/>
                <w:sz w:val="10"/>
                <w:lang w:bidi="ar"/>
              </w:rPr>
              <w:t>&gt; 7</w:t>
            </w:r>
            <w:r w:rsidRP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років</w:t>
            </w:r>
            <w:proofErr w:type="spellEnd"/>
          </w:p>
        </w:tc>
        <w:tc>
          <w:tcPr>
            <w:tcW w:w="689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поступками</w:t>
            </w:r>
            <w:proofErr w:type="spellEnd"/>
          </w:p>
        </w:tc>
        <w:tc>
          <w:tcPr>
            <w:tcW w:w="567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отримане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під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</w:p>
        </w:tc>
        <w:tc>
          <w:tcPr>
            <w:tcW w:w="520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отримане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під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</w:p>
        </w:tc>
        <w:tc>
          <w:tcPr>
            <w:tcW w:w="525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Фінансові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гарантії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отримані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від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працюючих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експозицій</w:t>
            </w:r>
            <w:proofErr w:type="spellEnd"/>
          </w:p>
        </w:tc>
        <w:tc>
          <w:tcPr>
            <w:tcW w:w="656" w:type="dxa"/>
            <w:vMerge w:val="restart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Фінансові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гарантії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отримані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від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непрацюючих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експозицій</w:t>
            </w:r>
            <w:proofErr w:type="spellEnd"/>
          </w:p>
        </w:tc>
      </w:tr>
      <w:tr w:rsidR="002A3AC8" w:rsidRPr="00567292" w:rsidTr="002A3AC8">
        <w:trPr>
          <w:tblCellSpacing w:w="0" w:type="dxa"/>
        </w:trPr>
        <w:tc>
          <w:tcPr>
            <w:tcW w:w="2040" w:type="dxa"/>
            <w:gridSpan w:val="3"/>
            <w:vMerge/>
          </w:tcPr>
          <w:p w:rsidR="00567292" w:rsidRPr="002A3AC8" w:rsidRDefault="00567292" w:rsidP="00567292">
            <w:pPr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Працюючі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експозиції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які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стали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предметом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поступки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перебувають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пробації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раніше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були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класифіковані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як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непрацюючі</w:t>
            </w:r>
            <w:proofErr w:type="spellEnd"/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471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45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474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01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425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08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485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72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7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45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89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20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525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656" w:type="dxa"/>
            <w:vMerge/>
          </w:tcPr>
          <w:p w:rsidR="00567292" w:rsidRPr="00567292" w:rsidRDefault="00567292" w:rsidP="00567292">
            <w:pPr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</w:tr>
      <w:tr w:rsidR="002A3AC8" w:rsidRPr="00567292" w:rsidTr="002A3AC8">
        <w:trPr>
          <w:tblCellSpacing w:w="0" w:type="dxa"/>
        </w:trPr>
        <w:tc>
          <w:tcPr>
            <w:tcW w:w="2040" w:type="dxa"/>
            <w:gridSpan w:val="3"/>
            <w:vMerge/>
          </w:tcPr>
          <w:p w:rsidR="00567292" w:rsidRPr="002A3AC8" w:rsidRDefault="00567292" w:rsidP="00567292">
            <w:pPr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49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0010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0020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0030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0040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0050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0060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0070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0080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0090</w:t>
            </w:r>
          </w:p>
        </w:tc>
        <w:tc>
          <w:tcPr>
            <w:tcW w:w="47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0100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0110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0120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0130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0140</w:t>
            </w:r>
          </w:p>
        </w:tc>
        <w:tc>
          <w:tcPr>
            <w:tcW w:w="74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0150</w:t>
            </w:r>
          </w:p>
        </w:tc>
        <w:tc>
          <w:tcPr>
            <w:tcW w:w="474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0160</w:t>
            </w:r>
          </w:p>
        </w:tc>
        <w:tc>
          <w:tcPr>
            <w:tcW w:w="50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0170</w:t>
            </w:r>
          </w:p>
        </w:tc>
        <w:tc>
          <w:tcPr>
            <w:tcW w:w="49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0180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0190</w:t>
            </w:r>
          </w:p>
        </w:tc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0200</w:t>
            </w:r>
          </w:p>
        </w:tc>
        <w:tc>
          <w:tcPr>
            <w:tcW w:w="508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0210</w:t>
            </w:r>
          </w:p>
        </w:tc>
        <w:tc>
          <w:tcPr>
            <w:tcW w:w="48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0220</w:t>
            </w:r>
          </w:p>
        </w:tc>
        <w:tc>
          <w:tcPr>
            <w:tcW w:w="572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0230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0240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0250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0260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0270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0280</w:t>
            </w:r>
          </w:p>
        </w:tc>
        <w:tc>
          <w:tcPr>
            <w:tcW w:w="74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0290</w:t>
            </w:r>
          </w:p>
        </w:tc>
        <w:tc>
          <w:tcPr>
            <w:tcW w:w="689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0300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0310</w:t>
            </w:r>
          </w:p>
        </w:tc>
        <w:tc>
          <w:tcPr>
            <w:tcW w:w="520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0320</w:t>
            </w:r>
          </w:p>
        </w:tc>
        <w:tc>
          <w:tcPr>
            <w:tcW w:w="5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0330</w:t>
            </w:r>
          </w:p>
        </w:tc>
        <w:tc>
          <w:tcPr>
            <w:tcW w:w="65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0340</w:t>
            </w:r>
          </w:p>
        </w:tc>
      </w:tr>
      <w:tr w:rsidR="002A3AC8" w:rsidRPr="00567292" w:rsidTr="002A3AC8">
        <w:trPr>
          <w:tblCellSpacing w:w="0" w:type="dxa"/>
        </w:trPr>
        <w:tc>
          <w:tcPr>
            <w:tcW w:w="2040" w:type="dxa"/>
            <w:gridSpan w:val="3"/>
            <w:vMerge/>
          </w:tcPr>
          <w:p w:rsidR="00567292" w:rsidRPr="002A3AC8" w:rsidRDefault="00567292" w:rsidP="00567292">
            <w:pPr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МСФЗ,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сумісні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з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референтними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національними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ЗПБО</w:t>
            </w:r>
          </w:p>
        </w:tc>
        <w:tc>
          <w:tcPr>
            <w:tcW w:w="549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1.34,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2.118, 221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1.34,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2. 118, 240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245, 251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258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2. 256, 259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262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256(b), 261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47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74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474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РВК,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стаття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 178;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2.237(b)</w:t>
            </w:r>
          </w:p>
        </w:tc>
        <w:tc>
          <w:tcPr>
            <w:tcW w:w="50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2. 259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263</w:t>
            </w:r>
          </w:p>
        </w:tc>
        <w:tc>
          <w:tcPr>
            <w:tcW w:w="49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2. 267</w:t>
            </w:r>
          </w:p>
        </w:tc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08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2. 207</w:t>
            </w:r>
          </w:p>
        </w:tc>
        <w:tc>
          <w:tcPr>
            <w:tcW w:w="48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72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74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89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2. 207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20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65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</w:tr>
      <w:tr w:rsidR="002A3AC8" w:rsidRPr="00567292" w:rsidTr="002A3AC8">
        <w:trPr>
          <w:tblCellSpacing w:w="0" w:type="dxa"/>
        </w:trPr>
        <w:tc>
          <w:tcPr>
            <w:tcW w:w="2040" w:type="dxa"/>
            <w:gridSpan w:val="3"/>
            <w:vMerge/>
          </w:tcPr>
          <w:p w:rsidR="00567292" w:rsidRPr="002A3AC8" w:rsidRDefault="00567292" w:rsidP="00567292">
            <w:pPr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Референтні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національні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ЗПБО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на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основі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деривативів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банківського</w:t>
            </w:r>
            <w:proofErr w:type="spellEnd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b/>
                <w:i/>
                <w:sz w:val="10"/>
                <w:lang w:bidi="ar"/>
              </w:rPr>
              <w:t>портфеля</w:t>
            </w:r>
            <w:proofErr w:type="spellEnd"/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549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1.34,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2.118, 221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1.34,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2. 118, 240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245, 251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255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2. 256, 259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262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256(b), 261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47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74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474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РВК,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стаття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 178;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2.237(b)</w:t>
            </w:r>
          </w:p>
        </w:tc>
        <w:tc>
          <w:tcPr>
            <w:tcW w:w="50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2. 259</w:t>
            </w:r>
            <w:r w:rsidR="002A3AC8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263</w:t>
            </w:r>
          </w:p>
        </w:tc>
        <w:tc>
          <w:tcPr>
            <w:tcW w:w="491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2. 267</w:t>
            </w:r>
          </w:p>
        </w:tc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08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2. 207</w:t>
            </w:r>
          </w:p>
        </w:tc>
        <w:tc>
          <w:tcPr>
            <w:tcW w:w="48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72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7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74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89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2. 207</w:t>
            </w:r>
          </w:p>
        </w:tc>
        <w:tc>
          <w:tcPr>
            <w:tcW w:w="567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20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656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0010</w:t>
            </w:r>
          </w:p>
        </w:tc>
        <w:tc>
          <w:tcPr>
            <w:tcW w:w="876" w:type="dxa"/>
            <w:vMerge w:val="restart"/>
          </w:tcPr>
          <w:p w:rsidR="00567292" w:rsidRPr="00567292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Нефінансові</w:t>
            </w:r>
            <w:proofErr w:type="spellEnd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 xml:space="preserve"> </w:t>
            </w: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корпорації</w:t>
            </w:r>
            <w:proofErr w:type="spellEnd"/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під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заставу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комерційної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нерухомості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для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малих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і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середніх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підприємств</w:t>
            </w:r>
            <w:proofErr w:type="spellEnd"/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МСП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стаття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 1 2(a);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2.239vi (a), 239vii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МСП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стаття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 1 2(a);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2.239vi (a), 239vii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0020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під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заставу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комерційної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нерухомості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для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нефінансових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корпорацій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крім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МСП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2.239vi(a), 239vii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2.239vi(a), 239vii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0030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комерційним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нерухомим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майном</w:t>
            </w:r>
            <w:proofErr w:type="spellEnd"/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0040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співвідношенням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суми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більше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60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%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менше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рівні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80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>%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0050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співвідношенням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суми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більше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80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%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менше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рівні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100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>%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0060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співвідношенням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суми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більше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100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>%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0070</w:t>
            </w:r>
          </w:p>
        </w:tc>
        <w:tc>
          <w:tcPr>
            <w:tcW w:w="876" w:type="dxa"/>
            <w:vMerge w:val="restart"/>
          </w:tcPr>
          <w:p w:rsidR="00567292" w:rsidRPr="00567292" w:rsidRDefault="00567292" w:rsidP="002A3AC8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567292">
              <w:rPr>
                <w:rFonts w:ascii="Times New Roman" w:hAnsi="Times New Roman"/>
                <w:b/>
                <w:sz w:val="10"/>
                <w:lang w:bidi="ar"/>
              </w:rPr>
              <w:t>Домогосподарства</w:t>
            </w:r>
            <w:proofErr w:type="spellEnd"/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,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житловим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нерухомим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майном</w:t>
            </w:r>
            <w:proofErr w:type="spellEnd"/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0080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співвідношенням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суми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більше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60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%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менше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рівні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80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>%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lastRenderedPageBreak/>
              <w:t>0090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співвідношенням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суми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більше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80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%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менше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або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на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рівні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100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>%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67292" w:rsidRPr="00567292" w:rsidTr="002A3AC8">
        <w:trPr>
          <w:tblCellSpacing w:w="0" w:type="dxa"/>
        </w:trPr>
        <w:tc>
          <w:tcPr>
            <w:tcW w:w="425" w:type="dxa"/>
          </w:tcPr>
          <w:p w:rsidR="00567292" w:rsidRPr="002A3AC8" w:rsidRDefault="00567292" w:rsidP="00567292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>0100</w:t>
            </w:r>
          </w:p>
        </w:tc>
        <w:tc>
          <w:tcPr>
            <w:tcW w:w="876" w:type="dxa"/>
            <w:vMerge/>
          </w:tcPr>
          <w:p w:rsidR="00567292" w:rsidRPr="00567292" w:rsidRDefault="00567292" w:rsidP="00567292">
            <w:pPr>
              <w:rPr>
                <w:rFonts w:ascii="Times New Roman" w:hAnsi="Times New Roman"/>
                <w:b/>
                <w:sz w:val="10"/>
                <w:lang w:bidi="ar"/>
              </w:rPr>
            </w:pPr>
          </w:p>
        </w:tc>
        <w:tc>
          <w:tcPr>
            <w:tcW w:w="739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2A3AC8">
              <w:rPr>
                <w:rFonts w:ascii="Times New Roman" w:hAnsi="Times New Roman"/>
                <w:sz w:val="10"/>
                <w:lang w:bidi="ar"/>
              </w:rPr>
              <w:t xml:space="preserve">У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тому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числі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: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співвідношенням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суми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позики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та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вартості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забезпечення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</w:t>
            </w:r>
            <w:proofErr w:type="spellStart"/>
            <w:r w:rsidRPr="002A3AC8">
              <w:rPr>
                <w:rFonts w:ascii="Times New Roman" w:hAnsi="Times New Roman"/>
                <w:sz w:val="10"/>
                <w:lang w:bidi="ar"/>
              </w:rPr>
              <w:t>більше</w:t>
            </w:r>
            <w:proofErr w:type="spellEnd"/>
            <w:r w:rsidRPr="002A3AC8">
              <w:rPr>
                <w:rFonts w:ascii="Times New Roman" w:hAnsi="Times New Roman"/>
                <w:sz w:val="10"/>
                <w:lang w:bidi="ar"/>
              </w:rPr>
              <w:t xml:space="preserve"> 100</w:t>
            </w:r>
            <w:r w:rsidR="002A3AC8">
              <w:rPr>
                <w:rFonts w:ascii="Times New Roman" w:hAnsi="Times New Roman"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sz w:val="10"/>
                <w:lang w:bidi="ar"/>
              </w:rPr>
              <w:t>%</w:t>
            </w:r>
          </w:p>
        </w:tc>
        <w:tc>
          <w:tcPr>
            <w:tcW w:w="576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663" w:type="dxa"/>
          </w:tcPr>
          <w:p w:rsidR="00567292" w:rsidRPr="002A3AC8" w:rsidRDefault="00567292" w:rsidP="00567292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 xml:space="preserve">V. </w:t>
            </w:r>
            <w:proofErr w:type="spellStart"/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Частина</w:t>
            </w:r>
            <w:proofErr w:type="spellEnd"/>
            <w:r w:rsidRPr="002A3AC8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2A3AC8">
              <w:rPr>
                <w:rFonts w:ascii="Times New Roman" w:hAnsi="Times New Roman"/>
                <w:i/>
                <w:sz w:val="10"/>
                <w:lang w:bidi="ar"/>
              </w:rPr>
              <w:t>2.86(a), 87, 239vi (b), 239viii</w:t>
            </w:r>
          </w:p>
        </w:tc>
        <w:tc>
          <w:tcPr>
            <w:tcW w:w="54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74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91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8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8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72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7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4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89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0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5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6" w:type="dxa"/>
          </w:tcPr>
          <w:p w:rsidR="00567292" w:rsidRPr="00567292" w:rsidRDefault="00567292" w:rsidP="00567292">
            <w:pPr>
              <w:pStyle w:val="a3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</w:tbl>
    <w:p w:rsidR="00567292" w:rsidRDefault="00567292">
      <w:pPr>
        <w:jc w:val="both"/>
      </w:pPr>
    </w:p>
    <w:sectPr w:rsidR="00567292" w:rsidSect="00567292">
      <w:pgSz w:w="24480" w:h="15840" w:orient="landscape" w:code="3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92"/>
    <w:rsid w:val="002A3AC8"/>
    <w:rsid w:val="00567292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C186"/>
  <w15:chartTrackingRefBased/>
  <w15:docId w15:val="{385B9904-F95A-417B-89C1-398B14D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567292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2023-10-12T12:15:00Z</dcterms:created>
  <dcterms:modified xsi:type="dcterms:W3CDTF">2023-10-12T12:43:00Z</dcterms:modified>
</cp:coreProperties>
</file>