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1D" w:rsidRPr="0023301A" w:rsidRDefault="0079631D" w:rsidP="0079631D">
      <w:pPr>
        <w:shd w:val="clear" w:color="auto" w:fill="FFFFFF"/>
        <w:spacing w:before="397" w:after="0" w:line="182" w:lineRule="atLeast"/>
        <w:ind w:left="76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здійснення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br/>
        <w:t>епідеміологічного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ведення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обліку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інфекційних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хвороб</w:t>
      </w:r>
      <w:proofErr w:type="spellEnd"/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br/>
        <w:t>пов’язаних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наданням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медичної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допомоги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br/>
        <w:t>(підпункт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2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пункту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ІІ,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пункт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ІІ)</w:t>
      </w:r>
    </w:p>
    <w:p w:rsidR="0079631D" w:rsidRPr="0023301A" w:rsidRDefault="0079631D" w:rsidP="0023301A">
      <w:pPr>
        <w:shd w:val="clear" w:color="auto" w:fill="FFFFFF"/>
        <w:spacing w:before="170" w:after="57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ФОРМА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збору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катетер-асоційованих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інфекцій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сечовивідних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шляхів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4916"/>
        <w:gridCol w:w="3078"/>
        <w:gridCol w:w="2497"/>
        <w:gridCol w:w="4178"/>
      </w:tblGrid>
      <w:tr w:rsidR="0079631D" w:rsidRPr="00DA5B0C" w:rsidTr="00DA5B0C">
        <w:trPr>
          <w:trHeight w:val="113"/>
        </w:trPr>
        <w:tc>
          <w:tcPr>
            <w:tcW w:w="1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</w:p>
          <w:p w:rsidR="0079631D" w:rsidRPr="00DA5B0C" w:rsidRDefault="0079631D" w:rsidP="0079631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</w:t>
            </w:r>
          </w:p>
        </w:tc>
        <w:tc>
          <w:tcPr>
            <w:tcW w:w="16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505290" w:rsidRDefault="00505290" w:rsidP="0050529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05290">
              <w:rPr>
                <w:rFonts w:ascii="Times New Roman" w:hAnsi="Times New Roman"/>
                <w:b/>
                <w:sz w:val="20"/>
                <w:szCs w:val="20"/>
              </w:rPr>
              <w:t>Прізвище, власне ім’я та по батькові (за наявності) пацієнта, якому встановлено сечовий катетер</w:t>
            </w:r>
            <w:r w:rsidR="0079631D" w:rsidRPr="0050529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Вік: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uk-UA"/>
              </w:rPr>
              <w:t>_____</w:t>
            </w:r>
          </w:p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Дата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народження: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/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/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_____</w:t>
            </w:r>
          </w:p>
        </w:tc>
        <w:tc>
          <w:tcPr>
            <w:tcW w:w="8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медичної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карти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uk-UA"/>
              </w:rPr>
              <w:t>_____</w:t>
            </w:r>
          </w:p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Відділення: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uk-UA"/>
              </w:rPr>
              <w:t>______</w:t>
            </w:r>
          </w:p>
        </w:tc>
        <w:tc>
          <w:tcPr>
            <w:tcW w:w="138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DA5B0C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Дата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опрацювання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vertAlign w:val="superscript"/>
                <w:lang w:eastAsia="uk-UA"/>
              </w:rPr>
              <w:t>4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/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>/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9"/>
                <w:sz w:val="20"/>
                <w:szCs w:val="20"/>
                <w:lang w:eastAsia="uk-UA"/>
              </w:rPr>
              <w:t>______</w:t>
            </w:r>
          </w:p>
          <w:p w:rsidR="0079631D" w:rsidRPr="00DA5B0C" w:rsidRDefault="0079631D" w:rsidP="00DA5B0C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ім’я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батькові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(за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наявності)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епідеміолога: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uk-UA"/>
              </w:rPr>
              <w:t>_________________________</w:t>
            </w:r>
          </w:p>
        </w:tc>
      </w:tr>
      <w:tr w:rsidR="0079631D" w:rsidRPr="00DA5B0C" w:rsidTr="00DA5B0C">
        <w:trPr>
          <w:trHeight w:val="113"/>
        </w:trPr>
        <w:tc>
          <w:tcPr>
            <w:tcW w:w="1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DA5B0C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Діагноз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1: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Стать: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  </w:t>
            </w:r>
            <w:r w:rsidRPr="00DA5B0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63"/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Ч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Pr="00DA5B0C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63"/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Ж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2" w:type="dxa"/>
              <w:right w:w="57" w:type="dxa"/>
            </w:tcMar>
            <w:vAlign w:val="center"/>
          </w:tcPr>
          <w:p w:rsidR="0079631D" w:rsidRPr="00DA5B0C" w:rsidRDefault="0079631D" w:rsidP="0079631D">
            <w:pPr>
              <w:spacing w:after="0" w:line="161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Дослідний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:</w:t>
            </w:r>
            <w:r w:rsidR="00D7600D" w:rsidRPr="00DA5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DA5B0C">
              <w:rPr>
                <w:rFonts w:ascii="Times New Roman" w:hAnsi="Times New Roman"/>
                <w:b/>
                <w:bCs/>
                <w:color w:val="000000"/>
                <w:spacing w:val="-8"/>
                <w:sz w:val="20"/>
                <w:szCs w:val="20"/>
                <w:lang w:eastAsia="uk-UA"/>
              </w:rPr>
              <w:t>______</w:t>
            </w:r>
          </w:p>
        </w:tc>
        <w:tc>
          <w:tcPr>
            <w:tcW w:w="138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DA5B0C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9631D" w:rsidRPr="0023301A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7"/>
        <w:gridCol w:w="14670"/>
      </w:tblGrid>
      <w:tr w:rsidR="0079631D" w:rsidRPr="0023301A" w:rsidTr="0023301A">
        <w:trPr>
          <w:trHeight w:val="1763"/>
        </w:trPr>
        <w:tc>
          <w:tcPr>
            <w:tcW w:w="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Дата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постановки: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р.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</w:t>
            </w:r>
            <w:r w:rsidR="00DA5B0C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Дата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зняття: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р.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Прізвище,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ім’я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та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батькові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(за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наявності)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6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                                           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Катетер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встановлено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вперше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7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/повторно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8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Причина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заміни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катетеру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9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планово/позапланово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Вид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катетера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10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Тимана</w:t>
            </w:r>
            <w:proofErr w:type="spellEnd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proofErr w:type="spellStart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Малекота</w:t>
            </w:r>
            <w:proofErr w:type="spellEnd"/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Фолея</w:t>
            </w:r>
            <w:proofErr w:type="spellEnd"/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(двоходовий,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трьоходовий</w:t>
            </w:r>
            <w:proofErr w:type="spellEnd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)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Діаметр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катетера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11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Матеріал,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якого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виготовлено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катетер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12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гума/полівінілхлорид/латекс/силікон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вкритий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сріблом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вкритий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АМП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                                                         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Показання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постановки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13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гостра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затримка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сечі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блок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сечового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міхура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периопераційні</w:t>
            </w:r>
            <w:proofErr w:type="spellEnd"/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заходи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необхідність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точного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вимірювання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діурезу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нетримання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сечі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після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проктологічного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хірургічного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втручання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догляд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паліативним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хворим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(пацієнтом)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Дренажна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система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14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відкрита/закрита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антисептичним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картриджем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КАІСВШ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15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не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встановлено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встановлено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(зазначити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дату):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р.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Посів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сечі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16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(вказати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дату):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р.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Збудник(и)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вказати: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9631D" w:rsidRPr="0023301A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Днів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лікування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КАІСВШ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vertAlign w:val="superscript"/>
                <w:lang w:eastAsia="uk-UA"/>
              </w:rPr>
              <w:t>17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(вказати):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_______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   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Вихід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КАІСВШ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(підкреслити):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одужання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смерть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внаслідок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КАІСВШ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/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смерть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пацієнта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внаслідок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іншої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0"/>
                <w:sz w:val="24"/>
                <w:szCs w:val="24"/>
                <w:lang w:eastAsia="uk-UA"/>
              </w:rPr>
              <w:t>патології</w:t>
            </w:r>
          </w:p>
        </w:tc>
      </w:tr>
      <w:tr w:rsidR="0079631D" w:rsidRPr="0023301A" w:rsidTr="0023301A">
        <w:trPr>
          <w:trHeight w:val="1208"/>
        </w:trPr>
        <w:tc>
          <w:tcPr>
            <w:tcW w:w="1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0528F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0528F5" w:rsidRDefault="0079631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Клас</w:t>
            </w:r>
            <w:r w:rsidR="00D7600D"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ASA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18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:</w:t>
            </w:r>
            <w:r w:rsidR="00D7600D"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             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Вага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19</w:t>
            </w:r>
            <w:r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:</w:t>
            </w:r>
            <w:r w:rsidR="00D7600D"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="00D7600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кг</w:t>
            </w:r>
          </w:p>
          <w:p w:rsidR="0079631D" w:rsidRPr="000528F5" w:rsidRDefault="00D7600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</w:t>
            </w:r>
            <w:r w:rsidR="00C24395" w:rsidRPr="000528F5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" name="Рисунок 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99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здоровий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пацієнт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курить,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зрідка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вживає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алкоголь);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         </w:t>
            </w:r>
            <w:r w:rsidR="00DA5B0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           </w:t>
            </w:r>
            <w:r w:rsidR="0079631D" w:rsidRPr="000528F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Зріст: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.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см</w:t>
            </w:r>
          </w:p>
          <w:p w:rsidR="0079631D" w:rsidRPr="000528F5" w:rsidRDefault="00D7600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</w:t>
            </w:r>
            <w:r w:rsidR="00C24395" w:rsidRPr="000528F5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" name="Рисунок 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99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пацієнт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легким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системним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захворюванням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(захворювання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суттєвих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функціональних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обмежень)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наприклад,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курець,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соціальний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алкоголік,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вагітна,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ожиріння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індексом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маси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тіла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більше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менше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40,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компенсований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цукровий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діабет,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контрольована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артеріальна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гіпертензія,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захворювання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органів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дихання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легкій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формі;</w:t>
            </w:r>
          </w:p>
          <w:p w:rsidR="0079631D" w:rsidRPr="000528F5" w:rsidRDefault="00D7600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</w:t>
            </w:r>
            <w:r w:rsidR="00C24395" w:rsidRPr="000528F5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" name="Рисунок 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99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пацієнт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тяжким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системним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захворюванням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(захворювання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суттєвим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обмеженням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функціональних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можливостей)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наприклад,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неконтрольована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артеріальна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гіпертензія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субкомпенсований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цукровий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діабет,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хронічне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обструктивне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захворювання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легень,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патологічне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ожиріння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(індекс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маси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тіла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більше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40),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активний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гепатит,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алкогольна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залежність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зловживання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алкоголем,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імплантований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кардіостимулятор,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помірне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зниження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фракції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серцевого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викиду,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хронічна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ниркова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недостатність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необхідністю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проведення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планового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гемодіалізу,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ішемічна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хвороба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серця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анамнестично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(більше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трьох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місяців)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перенесені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інфаркт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міокарду,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інсульт,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транзиторна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ішемічна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атака,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після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стентування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коронарних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артерій),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недоношений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новонароджений;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постконцептуальний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вік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(сума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терміну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гестації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віку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дитини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після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народження)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менше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60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тижнів;</w:t>
            </w:r>
          </w:p>
          <w:p w:rsidR="0079631D" w:rsidRPr="000528F5" w:rsidRDefault="00D7600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</w:t>
            </w:r>
            <w:r w:rsidR="00C24395" w:rsidRPr="000528F5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5" name="Рисунок 15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99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ІV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пацієнт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тяжким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системним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захворюванням,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представляє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небезпеку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життя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наприклад,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нещодавно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перенесені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трьох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місяців)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інфаркт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міокарду,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інсульт,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транзиторна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ішемічна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атака,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напад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стенокардії;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тяжка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дисфункція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серцевих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клапанів,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різке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зниження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фракції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серцевого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викиду,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сепсис,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ДВЗ-синдром,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гостра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хронічна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декомпенсована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ниркова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недостатність;</w:t>
            </w:r>
          </w:p>
          <w:p w:rsidR="0079631D" w:rsidRPr="000528F5" w:rsidRDefault="00D7600D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0528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 xml:space="preserve">    </w:t>
            </w:r>
            <w:r w:rsidR="00C24395" w:rsidRPr="000528F5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6" name="Рисунок 15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699C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пацієнт,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помирає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(оперативне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втручання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життєвим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показам)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23301A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наприклад,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розрив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аневризми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аорти,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тяжка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політравма</w:t>
            </w:r>
            <w:proofErr w:type="spellEnd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внутрішньочерепний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крововилив,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гостра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ішемія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кишківника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супутній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тяжкій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кардіальній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патології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поліорганній</w:t>
            </w:r>
            <w:proofErr w:type="spellEnd"/>
            <w:r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0528F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недостатності.</w:t>
            </w:r>
          </w:p>
        </w:tc>
      </w:tr>
    </w:tbl>
    <w:p w:rsidR="0079631D" w:rsidRPr="000528F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0528F5">
        <w:rPr>
          <w:rFonts w:ascii="Times New Roman" w:hAnsi="Times New Roman"/>
          <w:color w:val="000000"/>
          <w:sz w:val="16"/>
          <w:szCs w:val="16"/>
          <w:lang w:eastAsia="uk-UA"/>
        </w:rPr>
        <w:lastRenderedPageBreak/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1394"/>
      </w:tblGrid>
      <w:tr w:rsidR="0079631D" w:rsidRPr="00DC4845" w:rsidTr="0023301A">
        <w:trPr>
          <w:trHeight w:val="60"/>
        </w:trPr>
        <w:tc>
          <w:tcPr>
            <w:tcW w:w="5000" w:type="pct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Нагляд,</w:t>
            </w:r>
            <w:r w:rsidR="00D7600D"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дні</w:t>
            </w: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20</w:t>
            </w:r>
          </w:p>
        </w:tc>
      </w:tr>
      <w:tr w:rsidR="0079631D" w:rsidRPr="00DC4845" w:rsidTr="0023301A">
        <w:trPr>
          <w:trHeight w:val="222"/>
        </w:trPr>
        <w:tc>
          <w:tcPr>
            <w:tcW w:w="8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DC4845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Наступний</w:t>
            </w: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br/>
              <w:t>після</w:t>
            </w:r>
            <w:r w:rsidR="00D7600D"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зняття</w:t>
            </w:r>
          </w:p>
        </w:tc>
      </w:tr>
      <w:tr w:rsidR="0079631D" w:rsidRPr="00DC4845" w:rsidTr="0023301A">
        <w:trPr>
          <w:trHeight w:val="726"/>
        </w:trPr>
        <w:tc>
          <w:tcPr>
            <w:tcW w:w="8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DC4845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79631D" w:rsidRPr="00DC4845" w:rsidRDefault="00C24395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" name="Рисунок 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9631D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79631D" w:rsidRPr="00DC4845" w:rsidRDefault="00C24395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" name="Рисунок 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9631D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79631D" w:rsidRPr="00DC4845" w:rsidRDefault="00C24395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" name="Рисунок 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9631D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79631D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" name="Рисунок 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9631D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" name="Рисунок 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" name="Рисунок 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" name="Рисунок 1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" name="Рисунок 1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" name="Рисунок 1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" name="Рисунок 1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" name="Рисунок 1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" name="Рисунок 1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" name="Рисунок 1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" name="Рисунок 1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" name="Рисунок 1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" name="Рисунок 1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" name="Рисунок 2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" name="Рисунок 2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" name="Рисунок 2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" name="Рисунок 2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" name="Рисунок 2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" name="Рисунок 2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" name="Рисунок 2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" name="Рисунок 2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8" name="Рисунок 2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9" name="Рисунок 2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0" name="Рисунок 3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1" name="Рисунок 3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2" name="Рисунок 3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3" name="Рисунок 3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4" name="Рисунок 3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5" name="Рисунок 3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6" name="Рисунок 3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7" name="Рисунок 3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8" name="Рисунок 3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39" name="Рисунок 3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0" name="Рисунок 4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1" name="Рисунок 4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2" name="Рисунок 4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3" name="Рисунок 4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4" name="Рисунок 4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5" name="Рисунок 4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6" name="Рисунок 4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7" name="Рисунок 4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8" name="Рисунок 4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49" name="Рисунок 4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0" name="Рисунок 5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1" name="Рисунок 5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2" name="Рисунок 5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3" name="Рисунок 5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4" name="Рисунок 5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5" name="Рисунок 5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6" name="Рисунок 5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7" name="Рисунок 5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8" name="Рисунок 5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59" name="Рисунок 5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0" name="Рисунок 6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1" name="Рисунок 6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2" name="Рисунок 6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3" name="Рисунок 6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4" name="Рисунок 6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5" name="Рисунок 6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6" name="Рисунок 6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7" name="Рисунок 6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8" name="Рисунок 6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69" name="Рисунок 6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0" name="Рисунок 7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1" name="Рисунок 7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2" name="Рисунок 7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3" name="Рисунок 7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4" name="Рисунок 7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5" name="Рисунок 7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6" name="Рисунок 7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7" name="Рисунок 7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8" name="Рисунок 7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79" name="Рисунок 7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0" name="Рисунок 8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1" name="Рисунок 8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2" name="Рисунок 8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3" name="Рисунок 8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4" name="Рисунок 8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5" name="Рисунок 8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6" name="Рисунок 8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7" name="Рисунок 8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9631D" w:rsidRPr="00DC4845" w:rsidRDefault="0079631D" w:rsidP="0079631D">
            <w:pPr>
              <w:spacing w:after="0" w:line="179" w:lineRule="atLeast"/>
              <w:ind w:left="113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DC484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СЗ: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8" name="Рисунок 8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89" name="Рисунок 8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</w:p>
          <w:p w:rsidR="00DC4845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0" name="Рисунок 9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</w:t>
            </w:r>
          </w:p>
          <w:p w:rsidR="0079631D" w:rsidRPr="00DC4845" w:rsidRDefault="00C24395" w:rsidP="00DC484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F769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1" name="Рисунок 9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48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="00DC4845" w:rsidRPr="00DC484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ІІІ</w:t>
            </w:r>
          </w:p>
        </w:tc>
      </w:tr>
    </w:tbl>
    <w:p w:rsidR="0079631D" w:rsidRPr="000528F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528F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9631D" w:rsidRPr="0023301A" w:rsidRDefault="0079631D" w:rsidP="0079631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Ступінь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запалення</w:t>
      </w:r>
      <w:r w:rsidR="00D7600D"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(СЗ):</w:t>
      </w:r>
    </w:p>
    <w:p w:rsidR="0079631D" w:rsidRPr="0023301A" w:rsidRDefault="0079631D" w:rsidP="0079631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0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біль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симптоматика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відсутні</w:t>
      </w:r>
    </w:p>
    <w:p w:rsidR="0079631D" w:rsidRPr="0023301A" w:rsidRDefault="0079631D" w:rsidP="0079631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біль/дискомфорт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місці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введення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катетера</w:t>
      </w:r>
    </w:p>
    <w:p w:rsidR="0079631D" w:rsidRPr="0023301A" w:rsidRDefault="0079631D" w:rsidP="0079631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біль/набряк/почервоніння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місці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введення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катетера,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зміна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кольору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сечі</w:t>
      </w:r>
    </w:p>
    <w:p w:rsidR="0079631D" w:rsidRPr="0023301A" w:rsidRDefault="0079631D" w:rsidP="000528F5">
      <w:pPr>
        <w:shd w:val="clear" w:color="auto" w:fill="FFFFFF"/>
        <w:spacing w:after="24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ІІІ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-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біль/набряк/почервоніння/некроз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місці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введення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катетера,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гнійні/кров’янисті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домішки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D7600D" w:rsidRPr="0023301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t>сечі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"/>
        <w:gridCol w:w="2088"/>
        <w:gridCol w:w="2088"/>
        <w:gridCol w:w="2088"/>
        <w:gridCol w:w="2088"/>
        <w:gridCol w:w="2088"/>
        <w:gridCol w:w="2088"/>
        <w:gridCol w:w="2088"/>
      </w:tblGrid>
      <w:tr w:rsidR="0079631D" w:rsidRPr="0023301A" w:rsidTr="0079631D">
        <w:trPr>
          <w:trHeight w:val="60"/>
        </w:trPr>
        <w:tc>
          <w:tcPr>
            <w:tcW w:w="115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Догляд,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день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21</w:t>
            </w:r>
          </w:p>
        </w:tc>
      </w:tr>
      <w:tr w:rsidR="0079631D" w:rsidRPr="0023301A" w:rsidTr="0079631D">
        <w:trPr>
          <w:trHeight w:val="87"/>
        </w:trPr>
        <w:tc>
          <w:tcPr>
            <w:tcW w:w="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</w:tr>
      <w:tr w:rsidR="0079631D" w:rsidRPr="0023301A" w:rsidTr="006465C1">
        <w:trPr>
          <w:trHeight w:val="6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23301A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2" name="Рисунок 9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3" name="Рисунок 9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4" name="Рисунок 9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5" name="Рисунок 9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6" name="Рисунок 9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22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7" name="Рисунок 9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23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98" name="Рисунок 9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24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99" name="Рисунок 9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0" name="Рисунок 10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01" name="Рисунок 10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2" name="Рисунок 10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3" name="Рисунок 10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4" name="Рисунок 10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5" name="Рисунок 10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6" name="Рисунок 10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7" name="Рисунок 10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08" name="Рисунок 10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09" name="Рисунок 10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10" name="Рисунок 11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1" name="Рисунок 11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2" name="Рисунок 11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3" name="Рисунок 11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4" name="Рисунок 11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5" name="Рисунок 11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6" name="Рисунок 11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17" name="Рисунок 11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18" name="Рисунок 11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19" name="Рисунок 11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0" name="Рисунок 12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1" name="Рисунок 12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2" name="Рисунок 12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3" name="Рисунок 12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4" name="Рисунок 12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5" name="Рисунок 12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26" name="Рисунок 12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7" name="Рисунок 12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28" name="Рисунок 12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29" name="Рисунок 12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0" name="Рисунок 13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1" name="Рисунок 13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2" name="Рисунок 13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3" name="Рисунок 13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4" name="Рисунок 13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35" name="Рисунок 13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6" name="Рисунок 13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37" name="Рисунок 13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8" name="Рисунок 13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39" name="Рисунок 13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0" name="Рисунок 14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1" name="Рисунок 14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2" name="Рисунок 14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3" name="Рисунок 14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44" name="Рисунок 14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5" name="Рисунок 14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0B7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46" name="Рисунок 14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7" name="Рисунок 14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8" name="Рисунок 14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49" name="Рисунок 14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0" name="Рисунок 15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1" name="Рисунок 15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2" name="Рисунок 15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153" name="Рисунок 15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4" name="Рисунок 15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513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</w:tr>
      <w:tr w:rsidR="0079631D" w:rsidRPr="0023301A" w:rsidTr="0079631D">
        <w:trPr>
          <w:trHeight w:val="2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23301A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</w:tr>
      <w:tr w:rsidR="0079631D" w:rsidRPr="0023301A" w:rsidTr="0079631D">
        <w:trPr>
          <w:trHeight w:val="17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23301A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7" name="Рисунок 15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8" name="Рисунок 15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59" name="Рисунок 15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0" name="Рисунок 16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1" name="Рисунок 16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2" name="Рисунок 16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3" name="Рисунок 16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4" name="Рисунок 16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5" name="Рисунок 16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6" name="Рисунок 16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7" name="Рисунок 16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8" name="Рисунок 16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69" name="Рисунок 16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0" name="Рисунок 17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1" name="Рисунок 17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2" name="Рисунок 17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3" name="Рисунок 17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4" name="Рисунок 17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5" name="Рисунок 17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6" name="Рисунок 17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7" name="Рисунок 17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8" name="Рисунок 17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79" name="Рисунок 17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0" name="Рисунок 18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1" name="Рисунок 18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2" name="Рисунок 18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3" name="Рисунок 18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4" name="Рисунок 18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5" name="Рисунок 18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6" name="Рисунок 18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7" name="Рисунок 18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8" name="Рисунок 18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89" name="Рисунок 18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0" name="Рисунок 19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1" name="Рисунок 19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2" name="Рисунок 19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CDE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3" name="Рисунок 19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4" name="Рисунок 19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5" name="Рисунок 19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6" name="Рисунок 19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7" name="Рисунок 19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8" name="Рисунок 19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199" name="Рисунок 19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0" name="Рисунок 20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1" name="Рисунок 20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2" name="Рисунок 20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3" name="Рисунок 20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4" name="Рисунок 20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5" name="Рисунок 20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6" name="Рисунок 20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7" name="Рисунок 20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8" name="Рисунок 20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09" name="Рисунок 20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0" name="Рисунок 21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44C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85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1" name="Рисунок 21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2" name="Рисунок 21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3" name="Рисунок 21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4" name="Рисунок 21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5" name="Рисунок 21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6" name="Рисунок 21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7" name="Рисунок 21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8" name="Рисунок 21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19" name="Рисунок 21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28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</w:tr>
    </w:tbl>
    <w:p w:rsidR="0079631D" w:rsidRPr="000528F5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0528F5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"/>
        <w:gridCol w:w="2088"/>
        <w:gridCol w:w="2088"/>
        <w:gridCol w:w="2088"/>
        <w:gridCol w:w="2088"/>
        <w:gridCol w:w="2088"/>
        <w:gridCol w:w="2088"/>
        <w:gridCol w:w="2088"/>
      </w:tblGrid>
      <w:tr w:rsidR="0079631D" w:rsidRPr="0023301A" w:rsidTr="0079631D">
        <w:trPr>
          <w:trHeight w:val="60"/>
        </w:trPr>
        <w:tc>
          <w:tcPr>
            <w:tcW w:w="115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Догляд,</w:t>
            </w:r>
            <w:r w:rsidR="00D7600D"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день</w:t>
            </w: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21</w:t>
            </w:r>
          </w:p>
        </w:tc>
      </w:tr>
      <w:tr w:rsidR="0079631D" w:rsidRPr="0023301A" w:rsidTr="0079631D">
        <w:trPr>
          <w:trHeight w:val="188"/>
        </w:trPr>
        <w:tc>
          <w:tcPr>
            <w:tcW w:w="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79631D" w:rsidP="0079631D">
            <w:pPr>
              <w:spacing w:before="28"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23301A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</w:p>
        </w:tc>
      </w:tr>
      <w:tr w:rsidR="0079631D" w:rsidRPr="0023301A" w:rsidTr="00094AD9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31D" w:rsidRPr="0023301A" w:rsidRDefault="0079631D" w:rsidP="0079631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0" name="Рисунок 22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1" name="Рисунок 22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2" name="Рисунок 22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3" name="Рисунок 22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4" name="Рисунок 22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5" name="Рисунок 22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26" name="Рисунок 22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3194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7" name="Рисунок 22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28" name="Рисунок 22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29" name="Рисунок 22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0" name="Рисунок 23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1" name="Рисунок 23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2" name="Рисунок 23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3" name="Рисунок 23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4" name="Рисунок 23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35" name="Рисунок 23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6" name="Рисунок 23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7" name="Рисунок 23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AD9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38" name="Рисунок 23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39" name="Рисунок 23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0" name="Рисунок 24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1" name="Рисунок 24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2" name="Рисунок 24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3" name="Рисунок 24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4" name="Рисунок 24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5" name="Рисунок 24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6" name="Рисунок 24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47" name="Рисунок 24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8" name="Рисунок 24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49" name="Рисунок 24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0" name="Рисунок 25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1" name="Рисунок 25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2" name="Рисунок 25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53" name="Рисунок 25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34A0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4" name="Рисунок 25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5" name="Рисунок 25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56" name="Рисунок 25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7" name="Рисунок 25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8" name="Рисунок 25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59" name="Рисунок 25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0" name="Рисунок 26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1" name="Рисунок 26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62" name="Рисунок 26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3" name="Рисунок 26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4" name="Рисунок 26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65" name="Рисунок 26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6" name="Рисунок 26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7" name="Рисунок 26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8" name="Рисунок 26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69" name="Рисунок 26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0" name="Рисунок 27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71" name="Рисунок 27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2" name="Рисунок 27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3" name="Рисунок 273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74" name="Рисунок 274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оцінка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необхідності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подальшого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5" name="Рисунок 275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фізіологічним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розчином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6" name="Рисунок 276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антисептиком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7" name="Рисунок 277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промивання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АМП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8" name="Рисунок 278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заміна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дренажного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мішка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79" name="Рисунок 279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drawing>
                <wp:inline distT="0" distB="0" distL="0" distR="0">
                  <wp:extent cx="114300" cy="114300"/>
                  <wp:effectExtent l="0" t="0" r="0" b="0"/>
                  <wp:docPr id="280" name="Рисунок 280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видалення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позапланово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81" name="Рисунок 281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гігієна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периуретральної</w:t>
            </w:r>
            <w:proofErr w:type="spellEnd"/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ділянки</w:t>
            </w:r>
          </w:p>
          <w:p w:rsidR="0079631D" w:rsidRPr="0023301A" w:rsidRDefault="00C24395" w:rsidP="0079631D">
            <w:pPr>
              <w:spacing w:before="28"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960B7E"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14300"/>
                  <wp:effectExtent l="0" t="0" r="0" b="0"/>
                  <wp:docPr id="282" name="Рисунок 282" descr="квадрат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квадрат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44E2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інше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(вписати):</w:t>
            </w:r>
            <w:r w:rsidR="00D7600D" w:rsidRPr="0023301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79631D" w:rsidRPr="0023301A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_____________________</w:t>
            </w:r>
          </w:p>
        </w:tc>
      </w:tr>
    </w:tbl>
    <w:p w:rsidR="0079631D" w:rsidRPr="0023301A" w:rsidRDefault="00D7600D" w:rsidP="0079631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</w:t>
      </w:r>
    </w:p>
    <w:p w:rsidR="0079631D" w:rsidRPr="0023301A" w:rsidRDefault="0079631D" w:rsidP="0079631D">
      <w:pPr>
        <w:shd w:val="clear" w:color="auto" w:fill="FFFFFF"/>
        <w:spacing w:after="28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3301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Примітки.</w:t>
      </w:r>
    </w:p>
    <w:p w:rsidR="0079631D" w:rsidRPr="00985752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sz w:val="20"/>
          <w:szCs w:val="20"/>
        </w:rPr>
      </w:pP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857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85752" w:rsidRPr="00985752">
        <w:rPr>
          <w:rFonts w:ascii="Times New Roman" w:hAnsi="Times New Roman"/>
          <w:sz w:val="20"/>
          <w:szCs w:val="20"/>
        </w:rPr>
        <w:t>основний клінічний діагноз пацієнта на момент катетеризації сечового міхура.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bookmarkStart w:id="0" w:name="_GoBack"/>
      <w:bookmarkEnd w:id="0"/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стаціонарного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(форма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первинної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документації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003/о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«Медична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стаціонарного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____»,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наказом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14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лютого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110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редакції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наказу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21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січня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29),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юстиції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лютого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230/28360,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форма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первинної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документації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097/о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«Медична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новонародженого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____»,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наказом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21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січня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29,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юстиції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лютого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233/28363,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форма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первинної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документації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096/о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«Історія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вагітності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пологів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___»,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наказом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21січня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29,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юстиції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лютого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232/28362),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Реєстрі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записів,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записів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направлення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рецептів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електронній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системі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здоров’я)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(далі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хворого).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переноситься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електронного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інструменту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(програмного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забезпечення),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використовується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ЗОЗ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метою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збереження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аналізу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рутинного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епіднагляду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(далі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електронний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інструмент).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3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заповнюється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внесенні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спостереження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електронного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інструменту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має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відповідати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номеру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порядком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ній.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Рекомендовано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зазначати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двох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частин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100/22,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100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порядковий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номер,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22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рік).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4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місяць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рік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внесення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форми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електронного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інструменту.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5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прізвище,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лікаря-епідеміолога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ВІК,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відповідальний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збір,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верифікацію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обробку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кровотоку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ЗОЗ.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6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прізвище,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працівника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(медичної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сестри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лікаря),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встановив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7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встановлюється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вперше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протягом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перебування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ЗОЗ.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8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встановлюється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вдруге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наступні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рази.</w:t>
      </w:r>
    </w:p>
    <w:p w:rsidR="0079631D" w:rsidRPr="00534DB6" w:rsidRDefault="00D7600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79631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9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виключно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повторному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встановленні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катетера.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Підкреслюється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«планово»,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замінюється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плановому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порядку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це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є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відповідний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запис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листку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лікарських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призначень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(форма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первинної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облікової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документації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003–4/о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«Листок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лікарських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призначень»,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наказом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охорони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здоров’я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29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травня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2013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435,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зареєстрована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Міністерстві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юстиції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України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17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червня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2013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року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990/23522)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(далі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листок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лікарських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призначень),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«позапланово»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всіх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випадках,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які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відносяться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планової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заміни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сечового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79631D"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10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типу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Тиман</w:t>
      </w:r>
      <w:proofErr w:type="spellEnd"/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жорстким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вигнутим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кінцем),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Малекота</w:t>
      </w:r>
      <w:proofErr w:type="spellEnd"/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систему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цистостомі</w:t>
      </w:r>
      <w:proofErr w:type="spellEnd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пристосування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Пеццера</w:t>
      </w:r>
      <w:proofErr w:type="spellEnd"/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Малекота</w:t>
      </w:r>
      <w:proofErr w:type="spellEnd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Підкреслюється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Фолея</w:t>
      </w:r>
      <w:proofErr w:type="spellEnd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»,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Фолея</w:t>
      </w:r>
      <w:proofErr w:type="spellEnd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: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двоходовий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двотрубна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система,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трьоходовий</w:t>
      </w:r>
      <w:proofErr w:type="spellEnd"/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тритрубна.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11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виключно,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</w:t>
      </w:r>
      <w:proofErr w:type="spellStart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Фолея</w:t>
      </w:r>
      <w:proofErr w:type="spellEnd"/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».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Вписується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розмір,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вказано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14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F).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12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матеріал,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виготовлено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інструкції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Може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бути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декілька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позицій.</w:t>
      </w:r>
    </w:p>
    <w:p w:rsidR="0079631D" w:rsidRPr="00534DB6" w:rsidRDefault="0079631D" w:rsidP="0079631D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13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підкреслюється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лише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одна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(найбільш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відповідна)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позиція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14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підкреслюється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лише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одна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позиція: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«відкрита»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з’єднано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герметично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збиральним/дренажним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мішком;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«закрита»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герметично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з’єднано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мішком;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асептичним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картриджем»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3301A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-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з’єднано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герметично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збиральним/дренажним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наявний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асептичний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картридж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між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(сечовим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міхуром)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збиральним/дренажним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мішком;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«інше»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тип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та/або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особливості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дренажної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системи,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жодна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вищеперерахованих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позицій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підходить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повністю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описує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дренажну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систему.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15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підкреслюється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«встановлено»,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час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використання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протягом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7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днів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після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лікарем-епідеміологом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лікуючим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лікарем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/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безпосередньо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пов’язана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катетером.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підкреслення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«встановлено»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зазначається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місяць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рік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16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місяць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рік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взяття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для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посіву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поживні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середовища,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основі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було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17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кількість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днів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лікування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встановлення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закінчення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лікування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катетер-асоційованої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інфекції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сечовивідних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шляхів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смерті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пацієнта.</w:t>
      </w:r>
    </w:p>
    <w:p w:rsidR="0079631D" w:rsidRPr="00534DB6" w:rsidRDefault="0079631D" w:rsidP="0079631D">
      <w:pPr>
        <w:shd w:val="clear" w:color="auto" w:fill="FFFFFF"/>
        <w:spacing w:before="60"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lastRenderedPageBreak/>
        <w:t>18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клас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ASA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основі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отримані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момент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поступлення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пацієнта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ЗОЗ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зазначені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19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вага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зріст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пацієнта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використовуються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для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розрахунку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індексу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маси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тіла.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20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відзначається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результатами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пацієнта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(відмітити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можна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лише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один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наведених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ступенів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запалення).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21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відмітки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проставляються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залежності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комплексу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заходів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відповідно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медичної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документа,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процедури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керівником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закладу,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може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відмічатися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декілька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пунктів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один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захід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датою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збору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неробочий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день),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помітка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робиться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отримання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(ретроспективно).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22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відмічається,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документі,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процедури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керівником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закладу,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збору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заміни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збирального/дренажного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мішка.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заміна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відбулася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позапланово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датою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збору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неробочий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день),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помітка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заміни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збирального/дренажного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мішка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робиться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отримання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(ретроспективно).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23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відмічається,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документі,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процедури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керівником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закладу,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постановці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було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планового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таке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виконано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відбулося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датою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збору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неробочий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день)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помітка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робиться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отримання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(ретроспективно).</w:t>
      </w:r>
    </w:p>
    <w:p w:rsidR="0079631D" w:rsidRPr="00534DB6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24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відмічається,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документі,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процедури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керівником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закладу,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постановці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було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зазначено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планового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сечового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таке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виконано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день.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відбулося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датою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збору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(наприклад,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неробочий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день)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помітка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проведення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видалення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робиться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отримання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даних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(ретроспективно).</w:t>
      </w:r>
    </w:p>
    <w:p w:rsidR="0079631D" w:rsidRDefault="0079631D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>25</w:t>
      </w:r>
      <w:r w:rsidR="00D7600D" w:rsidRPr="00534DB6">
        <w:rPr>
          <w:rFonts w:ascii="Times New Roman" w:hAnsi="Times New Roman"/>
          <w:color w:val="000000"/>
          <w:sz w:val="20"/>
          <w:szCs w:val="20"/>
          <w:vertAlign w:val="superscript"/>
          <w:lang w:eastAsia="uk-UA"/>
        </w:rPr>
        <w:t xml:space="preserve">  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будь-які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заходи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катетером,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зазначені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медичній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карті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хворого,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листку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лікарських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призначень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іншому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документі,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визначає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процедури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догляду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сечовими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катетерами,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затвердженому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керівником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закладу,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відмітка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виконання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яких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поточний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день</w:t>
      </w:r>
      <w:r w:rsidR="00D7600D" w:rsidRPr="00534DB6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534DB6">
        <w:rPr>
          <w:rFonts w:ascii="Times New Roman" w:hAnsi="Times New Roman"/>
          <w:color w:val="000000"/>
          <w:sz w:val="20"/>
          <w:szCs w:val="20"/>
          <w:lang w:eastAsia="uk-UA"/>
        </w:rPr>
        <w:t>наявна.</w:t>
      </w:r>
    </w:p>
    <w:p w:rsidR="007C2F46" w:rsidRDefault="007C2F46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7C2F46" w:rsidRDefault="007C2F46" w:rsidP="00534DB6">
      <w:pPr>
        <w:shd w:val="clear" w:color="auto" w:fill="FFFFFF"/>
        <w:spacing w:after="0" w:line="161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7C2F46" w:rsidRPr="007C2F46" w:rsidRDefault="007C2F46" w:rsidP="007C2F46">
      <w:pPr>
        <w:shd w:val="clear" w:color="auto" w:fill="FFFFFF"/>
        <w:spacing w:after="0" w:line="161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7C2F46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3 із змінами, внесеними згідно з Наказом Міністерства охорони здоров'я </w:t>
      </w:r>
      <w:r w:rsidRPr="007C2F46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354 від 21.02.2023</w:t>
      </w:r>
      <w:r w:rsidRPr="007C2F46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7C2F46" w:rsidRPr="007C2F46" w:rsidSect="0023301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ABF"/>
    <w:multiLevelType w:val="multilevel"/>
    <w:tmpl w:val="C21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D0403"/>
    <w:multiLevelType w:val="multilevel"/>
    <w:tmpl w:val="4ED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213C3"/>
    <w:multiLevelType w:val="multilevel"/>
    <w:tmpl w:val="8FBC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D"/>
    <w:rsid w:val="000528F5"/>
    <w:rsid w:val="00094AD9"/>
    <w:rsid w:val="001C5CBF"/>
    <w:rsid w:val="001D059D"/>
    <w:rsid w:val="0023301A"/>
    <w:rsid w:val="002E0467"/>
    <w:rsid w:val="003713EA"/>
    <w:rsid w:val="00400C3D"/>
    <w:rsid w:val="0045344C"/>
    <w:rsid w:val="004B173B"/>
    <w:rsid w:val="00505290"/>
    <w:rsid w:val="00534DB6"/>
    <w:rsid w:val="005821D2"/>
    <w:rsid w:val="00642A0A"/>
    <w:rsid w:val="006465C1"/>
    <w:rsid w:val="00677A55"/>
    <w:rsid w:val="0079631D"/>
    <w:rsid w:val="007C2F46"/>
    <w:rsid w:val="008844E2"/>
    <w:rsid w:val="00960B7E"/>
    <w:rsid w:val="0096128D"/>
    <w:rsid w:val="00985752"/>
    <w:rsid w:val="00A078BD"/>
    <w:rsid w:val="00A35139"/>
    <w:rsid w:val="00AB781F"/>
    <w:rsid w:val="00AD3CDE"/>
    <w:rsid w:val="00BF34A0"/>
    <w:rsid w:val="00BF7254"/>
    <w:rsid w:val="00C24395"/>
    <w:rsid w:val="00CD356D"/>
    <w:rsid w:val="00CE1B9F"/>
    <w:rsid w:val="00D17C0F"/>
    <w:rsid w:val="00D40211"/>
    <w:rsid w:val="00D7600D"/>
    <w:rsid w:val="00DA5B0C"/>
    <w:rsid w:val="00DC4845"/>
    <w:rsid w:val="00E27635"/>
    <w:rsid w:val="00EC3C72"/>
    <w:rsid w:val="00EE3194"/>
    <w:rsid w:val="00EE5F49"/>
    <w:rsid w:val="00F7699C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52DFD"/>
  <w15:chartTrackingRefBased/>
  <w15:docId w15:val="{6E34E5C2-E858-4408-A22B-E34027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7963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79631D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79631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79631D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1">
    <w:name w:val="ch6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qFormat/>
    <w:rsid w:val="0079631D"/>
    <w:rPr>
      <w:rFonts w:cs="Times New Roman"/>
      <w:i/>
      <w:iCs/>
    </w:rPr>
  </w:style>
  <w:style w:type="paragraph" w:customStyle="1" w:styleId="formulaformula">
    <w:name w:val="formula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eformula">
    <w:name w:val="deformul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79631D"/>
    <w:rPr>
      <w:rFonts w:cs="Times New Roman"/>
      <w:b/>
      <w:bCs/>
    </w:rPr>
  </w:style>
  <w:style w:type="paragraph" w:customStyle="1" w:styleId="ch6f0">
    <w:name w:val="ch6f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79631D"/>
    <w:rPr>
      <w:rFonts w:cs="Times New Roman"/>
    </w:rPr>
  </w:style>
  <w:style w:type="paragraph" w:customStyle="1" w:styleId="tableshapkatabl">
    <w:name w:val="tableshapka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2">
    <w:name w:val="snoskasnoski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iprimitka">
    <w:name w:val="primitki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-ch3">
    <w:name w:val="-ch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a">
    <w:name w:val="ch6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0">
    <w:name w:val="tabl0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rsid w:val="0079631D"/>
    <w:rPr>
      <w:rFonts w:cs="Times New Roman"/>
    </w:rPr>
  </w:style>
  <w:style w:type="character" w:customStyle="1" w:styleId="word1wordrtf0">
    <w:name w:val="word1wordrtf0"/>
    <w:basedOn w:val="a0"/>
    <w:rsid w:val="0079631D"/>
    <w:rPr>
      <w:rFonts w:cs="Times New Roman"/>
    </w:rPr>
  </w:style>
  <w:style w:type="paragraph" w:customStyle="1" w:styleId="ch6f3">
    <w:name w:val="ch6f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15">
    <w:name w:val="ch15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6">
    <w:name w:val="ch6f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primitkaprimitka">
    <w:name w:val="primitkaprimitk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8">
    <w:name w:val="a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53">
    <w:name w:val="ch53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f">
    <w:name w:val="affff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">
    <w:name w:val="tabl"/>
    <w:basedOn w:val="a"/>
    <w:rsid w:val="00796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79631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79631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79631D"/>
    <w:rPr>
      <w:rFonts w:ascii="Arial" w:hAnsi="Arial" w:cs="Arial"/>
      <w:vanish/>
      <w:sz w:val="16"/>
      <w:szCs w:val="16"/>
      <w:lang w:val="x-none" w:eastAsia="uk-UA"/>
    </w:rPr>
  </w:style>
  <w:style w:type="character" w:customStyle="1" w:styleId="st131">
    <w:name w:val="st131"/>
    <w:uiPriority w:val="99"/>
    <w:rsid w:val="007C2F46"/>
    <w:rPr>
      <w:i/>
      <w:iCs/>
      <w:color w:val="0000FF"/>
    </w:rPr>
  </w:style>
  <w:style w:type="character" w:customStyle="1" w:styleId="st46">
    <w:name w:val="st46"/>
    <w:uiPriority w:val="99"/>
    <w:rsid w:val="007C2F46"/>
    <w:rPr>
      <w:i/>
      <w:iCs/>
      <w:color w:val="000000"/>
    </w:rPr>
  </w:style>
  <w:style w:type="character" w:customStyle="1" w:styleId="st42">
    <w:name w:val="st42"/>
    <w:uiPriority w:val="99"/>
    <w:rsid w:val="005052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11904</Words>
  <Characters>6786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10</cp:revision>
  <dcterms:created xsi:type="dcterms:W3CDTF">2023-11-06T10:36:00Z</dcterms:created>
  <dcterms:modified xsi:type="dcterms:W3CDTF">2023-11-06T10:42:00Z</dcterms:modified>
</cp:coreProperties>
</file>