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1D" w:rsidRPr="00DC579C" w:rsidRDefault="0079631D" w:rsidP="0079631D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br/>
        <w:t>епідеміологічного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ведення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інфекційних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хвороб,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br/>
        <w:t>пов’язаних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наданням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медичної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допомоги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79631D" w:rsidRPr="00DC579C" w:rsidRDefault="0079631D" w:rsidP="00DC579C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збору</w:t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даних</w:t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інфекцій</w:t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області</w:t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хірургічного</w:t>
      </w:r>
      <w:r w:rsidR="00D7600D"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втручання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7"/>
        <w:gridCol w:w="880"/>
        <w:gridCol w:w="2000"/>
        <w:gridCol w:w="84"/>
        <w:gridCol w:w="3189"/>
        <w:gridCol w:w="2196"/>
        <w:gridCol w:w="2026"/>
      </w:tblGrid>
      <w:tr w:rsidR="0079631D" w:rsidRPr="00213245" w:rsidTr="00DC579C">
        <w:trPr>
          <w:trHeight w:val="396"/>
        </w:trPr>
        <w:tc>
          <w:tcPr>
            <w:tcW w:w="1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</w:p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</w:t>
            </w:r>
          </w:p>
        </w:tc>
        <w:tc>
          <w:tcPr>
            <w:tcW w:w="137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Прізвище,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ім’я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батькові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(за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наявності)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пацієнта:</w:t>
            </w:r>
          </w:p>
        </w:tc>
        <w:tc>
          <w:tcPr>
            <w:tcW w:w="14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Вік: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Дата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народження: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______</w:t>
            </w:r>
          </w:p>
        </w:tc>
        <w:tc>
          <w:tcPr>
            <w:tcW w:w="10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№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медичної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карти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Відділення: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__________</w:t>
            </w:r>
          </w:p>
        </w:tc>
        <w:tc>
          <w:tcPr>
            <w:tcW w:w="94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Дата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заповнення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______</w:t>
            </w:r>
          </w:p>
          <w:p w:rsidR="0079631D" w:rsidRPr="00213245" w:rsidRDefault="0079631D" w:rsidP="0079631D">
            <w:pPr>
              <w:spacing w:before="57"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Дата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опрацювання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5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______</w:t>
            </w:r>
          </w:p>
        </w:tc>
      </w:tr>
      <w:tr w:rsidR="0079631D" w:rsidRPr="00213245" w:rsidTr="00DC579C">
        <w:trPr>
          <w:trHeight w:val="396"/>
        </w:trPr>
        <w:tc>
          <w:tcPr>
            <w:tcW w:w="1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37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Діагноз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Стать: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Ч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Ж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Дослідний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</w:t>
            </w:r>
          </w:p>
        </w:tc>
        <w:tc>
          <w:tcPr>
            <w:tcW w:w="94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</w:tr>
      <w:tr w:rsidR="0079631D" w:rsidRPr="00213245" w:rsidTr="00DC579C">
        <w:trPr>
          <w:trHeight w:val="587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4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Назва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операції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6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                                                                      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Операційна: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               </w:t>
            </w:r>
          </w:p>
          <w:p w:rsidR="0079631D" w:rsidRPr="00213245" w:rsidRDefault="00D7600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                                              </w:t>
            </w:r>
            <w:r w:rsid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Прізвище,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ім’я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батькові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(за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наявності)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хірурга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7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     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Дата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втручання: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uk-UA"/>
              </w:rPr>
              <w:t>______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р.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Прізвище,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ім’я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батькові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(за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наявності)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асистента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8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 </w:t>
            </w:r>
          </w:p>
        </w:tc>
      </w:tr>
      <w:tr w:rsidR="0079631D" w:rsidRPr="00213245" w:rsidTr="00182C10">
        <w:trPr>
          <w:trHeight w:val="60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79631D" w:rsidRPr="00213245" w:rsidRDefault="0079631D" w:rsidP="00182C10">
            <w:pPr>
              <w:spacing w:after="0" w:line="179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Індекси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ризику</w:t>
            </w:r>
          </w:p>
        </w:tc>
        <w:tc>
          <w:tcPr>
            <w:tcW w:w="441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Клас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ASA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9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                                                                                                         </w:t>
            </w:r>
            <w:r w:rsid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  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           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Вага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10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кг</w:t>
            </w:r>
          </w:p>
          <w:p w:rsidR="0079631D" w:rsidRPr="00213245" w:rsidRDefault="00D7600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здоровий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пацієнт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курить,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зрідка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вживає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алкоголь);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                              </w:t>
            </w:r>
            <w:r w:rsidR="0079631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Зріст: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см</w:t>
            </w:r>
          </w:p>
          <w:p w:rsidR="0079631D" w:rsidRPr="00213245" w:rsidRDefault="00D7600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пацієнт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легким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системним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захворюванням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(захворювання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без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суттєвих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функціональних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обмежень)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наприклад,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курець,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алкоголік,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вагітна,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ожиріння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індексом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маси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тіла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більше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30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менше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40,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компенсований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цукровий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діабет,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контрольована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артеріальна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гіпертензія,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захворювання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органів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дихання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легкій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формі;</w:t>
            </w:r>
          </w:p>
          <w:p w:rsidR="0079631D" w:rsidRPr="00213245" w:rsidRDefault="00D7600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ІІІ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пацієнт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тяжким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системним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захворюванням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(захворювання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суттєвим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обмеженням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функціональних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можливостей)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наприклад,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неконтрольована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артеріальна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гіпертензія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субкомпенсований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цукровий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діабет,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хронічне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обструктивне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захворювання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легень,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патологічне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ожиріння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(індекс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маси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тіла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більше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40),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активний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гепатит,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алкогольна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залежність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зловживання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алкоголем,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імплантований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кардіостимулятор,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помірне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зниження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фракції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серцевого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викиду,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хронічна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ниркова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недостатність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необхідністю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проведення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планового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гемодіалізу,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ішемічна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хвороба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серця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анамнестично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(більше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трьох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місяців)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перенесені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інфаркт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міокарду,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інсульт,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транзиторна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ішемічна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атака,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стан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після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стентування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коронарних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артерій),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недоношений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новонароджений;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постконцептуальний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вік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(сума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терміну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гестації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віку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дитини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після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народження)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менше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60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тижнів;</w:t>
            </w:r>
          </w:p>
          <w:p w:rsidR="0079631D" w:rsidRPr="00213245" w:rsidRDefault="00D7600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ІV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пацієнт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тяжким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системним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захворюванням,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постійно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представляє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небезпеку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життя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наприклад,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нещодавно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перенесені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трьох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місяців)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інфаркт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міокарду,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інсульт,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транзиторна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ішемічна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атака,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напад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стенокардії;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тяжка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дисфункція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серцевих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клапанів,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різке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зниження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фракції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серцевого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викиду,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сепсис,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ДВЗ-синдром,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гостра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хронічна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декомпенсована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ниркова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недостатність;</w:t>
            </w:r>
          </w:p>
          <w:p w:rsidR="0079631D" w:rsidRPr="00213245" w:rsidRDefault="00D7600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пацієнт,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помирає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(оперативне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втручання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життєвим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показам)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наприклад,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розрив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аневризми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аорти,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тяжка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політравма,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внутрішньочерепний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крововилив,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гостра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ішемія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кишківника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супутній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тяжкій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кардіальній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патології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поліорганній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недостатності.</w:t>
            </w:r>
          </w:p>
        </w:tc>
      </w:tr>
      <w:tr w:rsidR="0079631D" w:rsidRPr="00213245" w:rsidTr="00DC579C">
        <w:trPr>
          <w:trHeight w:val="60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0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441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Клас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рани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11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чиста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проникає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колонізовані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мікроорганізмами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тканини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порожнини)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чиста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забруднена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(контрольовано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проникає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колонізовані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мікроорганізмами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тканини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порожнини)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забруднена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(місце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втручання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забруднене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потенційно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інфікованими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виділеннями)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1" name="Рисунок 1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245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брудна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(область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втручання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інфікована)</w:t>
            </w:r>
          </w:p>
        </w:tc>
      </w:tr>
      <w:tr w:rsidR="0079631D" w:rsidRPr="00213245" w:rsidTr="00DC579C">
        <w:trPr>
          <w:trHeight w:val="1124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0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Початок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12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___</w:t>
            </w:r>
          </w:p>
          <w:p w:rsidR="0079631D" w:rsidRPr="00213245" w:rsidRDefault="0079631D" w:rsidP="0079631D">
            <w:pPr>
              <w:spacing w:before="57"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Закінчення:</w:t>
            </w:r>
          </w:p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___</w:t>
            </w:r>
          </w:p>
          <w:p w:rsidR="0079631D" w:rsidRPr="00213245" w:rsidRDefault="0079631D" w:rsidP="0079631D">
            <w:pPr>
              <w:spacing w:before="57"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Тривалість:</w:t>
            </w:r>
          </w:p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год.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хв.</w:t>
            </w:r>
          </w:p>
        </w:tc>
        <w:tc>
          <w:tcPr>
            <w:tcW w:w="34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Невідкладність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операції: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2" name="Рисунок 1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невідкладна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бути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виконана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негайно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врятувати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життя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3" name="Рисунок 1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ургентна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бути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виконана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протягом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24–48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годин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4" name="Рисунок 1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напів-факультативна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бути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виконана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протягом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днів-тижнів</w:t>
            </w:r>
          </w:p>
          <w:p w:rsidR="0079631D" w:rsidRPr="00213245" w:rsidRDefault="00D7600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5" name="Рисунок 1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факультативна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без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часових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обмежень</w:t>
            </w:r>
          </w:p>
        </w:tc>
      </w:tr>
      <w:tr w:rsidR="0079631D" w:rsidRPr="00213245" w:rsidTr="00DC579C"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213245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DC579C" w:rsidRDefault="00213245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"/>
        <w:gridCol w:w="5799"/>
        <w:gridCol w:w="4705"/>
        <w:gridCol w:w="26"/>
      </w:tblGrid>
      <w:tr w:rsidR="0079631D" w:rsidRPr="00213245" w:rsidTr="00DC579C">
        <w:trPr>
          <w:trHeight w:val="60"/>
        </w:trPr>
        <w:tc>
          <w:tcPr>
            <w:tcW w:w="49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Периопераційні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заходи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213245" w:rsidTr="00DC579C">
        <w:trPr>
          <w:trHeight w:val="1200"/>
        </w:trPr>
        <w:tc>
          <w:tcPr>
            <w:tcW w:w="1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13245" w:rsidRDefault="0079631D" w:rsidP="0079631D">
            <w:pPr>
              <w:spacing w:before="28"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Підготовка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пацієнта: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Доопераційна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ванна/душ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всього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тіла:</w:t>
            </w:r>
            <w:r w:rsidR="00D00FBD" w:rsidRPr="00960B7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6" name="Рисунок 1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7" name="Рисунок 1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ні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дата: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/___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Використано:</w:t>
            </w:r>
            <w:r w:rsidR="00D00FBD" w:rsidRPr="00960B7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8" name="Рисунок 1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мило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9" name="Рисунок 1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антисептичний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засіб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Видалення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волосся: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0" name="Рисунок 2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бритва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1" name="Рисунок 2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ножиці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2" name="Рисунок 2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без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видалення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Видалення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волосся: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3" name="Рисунок 2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вдома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4" name="Рисунок 2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відділенні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5" name="Рисунок 2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операційній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видалення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волосся: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р.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Хірургічна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підготовка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шкіри: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6" name="Рисунок 2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спиртовий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розчин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хлоргексидину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7" name="Рисунок 2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спиртовий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повідон-йод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8" name="Рисунок 2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водний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розчин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хлоргексидину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9" name="Рисунок 2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водний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розчин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повідон-йоду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Після</w:t>
            </w:r>
            <w:r w:rsidR="00D7600D"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обробки</w:t>
            </w:r>
            <w:r w:rsidR="00D7600D"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шкіра</w:t>
            </w:r>
            <w:r w:rsidR="00D7600D"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повністю</w:t>
            </w:r>
            <w:r w:rsidR="00D7600D"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висохла:</w:t>
            </w:r>
            <w:r w:rsidR="00D7600D"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0" name="Рисунок 3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так</w:t>
            </w:r>
            <w:r w:rsidR="00D7600D"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1" name="Рисунок 3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213245" w:rsidTr="00DC579C">
        <w:trPr>
          <w:trHeight w:val="1334"/>
        </w:trPr>
        <w:tc>
          <w:tcPr>
            <w:tcW w:w="1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269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Передопераційна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профілактика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АМП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14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2" name="Рисунок 3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показана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3" name="Рисунок 3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показана,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але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була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проведена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через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63"/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недоступність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15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4" name="Рисунок 3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причина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16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(вписати):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_________________________________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Використаний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АМП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17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5" name="Рисунок 3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амоксицилін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+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клавулонова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к-та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6" name="Рисунок 3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цефазолін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63"/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ванкоміцин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7" name="Рисунок 3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ципрофлоксацин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8" name="Рисунок 3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гентаміцин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9" name="Рисунок 3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метронідазол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0" name="Рисунок 4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пеніцилін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1" name="Рисунок 4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інший: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_____________________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Доза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18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мг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Час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введення: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___:___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Повторне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введення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19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___:___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Хірургічна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обробка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рук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20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2" name="Рисунок 4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спиртовмісний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антисептик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3" name="Рисунок 4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мило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+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вода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4" name="Рисунок 4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антисептик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21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Тривалість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процедури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22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хв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213245" w:rsidTr="00DC579C">
        <w:trPr>
          <w:trHeight w:val="290"/>
        </w:trPr>
        <w:tc>
          <w:tcPr>
            <w:tcW w:w="1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269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218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Дренаж/імплант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Локалізація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26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Тип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дренування: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5" name="Рисунок 4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відкритий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6" name="Рисунок 4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закритий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АМП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призначений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відсутності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інфікованих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виділень:</w:t>
            </w:r>
            <w:r w:rsidR="00D00FBD" w:rsidRPr="00960B7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7" name="Рисунок 4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8" name="Рисунок 4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ні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Імплант: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9" name="Рисунок 4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металоостеосинтез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0" name="Рисунок 5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сітка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1" name="Рисунок 5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шкірний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трансплант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2" name="Рисунок 5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інше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27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_____________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213245" w:rsidTr="00DC579C">
        <w:trPr>
          <w:trHeight w:val="1765"/>
        </w:trPr>
        <w:tc>
          <w:tcPr>
            <w:tcW w:w="1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Післяопераційна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АМП-терапія: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АМП-профілактика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була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закінчена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після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операції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23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3" name="Рисунок 5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4" name="Рисунок 5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ні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ні,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АМП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були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призначені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24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АМП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____________________________________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Доза: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мг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Доз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добу: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Курс: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днів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АМП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____________________________________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Доза: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мг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Доз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добу: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Курс: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днів</w:t>
            </w:r>
          </w:p>
          <w:p w:rsidR="0079631D" w:rsidRPr="00213245" w:rsidRDefault="0079631D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Причина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25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5" name="Рисунок 5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післяопераційна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профілактика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436485"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6" name="Рисунок 5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5C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лікування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ІОХВ</w:t>
            </w:r>
          </w:p>
          <w:p w:rsidR="0079631D" w:rsidRPr="00213245" w:rsidRDefault="00436485" w:rsidP="0079631D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7" name="Рисунок 5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виділення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рани/дренажу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 </w:t>
            </w:r>
            <w:r w:rsidRPr="00960B7E"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0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8" name="Рисунок 5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FBD" w:rsidRPr="0023301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інше: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79631D" w:rsidRPr="00213245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eastAsia="uk-UA"/>
              </w:rPr>
              <w:t>___________________________</w:t>
            </w:r>
          </w:p>
        </w:tc>
        <w:tc>
          <w:tcPr>
            <w:tcW w:w="218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13245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213245" w:rsidTr="00DC579C">
        <w:trPr>
          <w:trHeight w:val="874"/>
        </w:trPr>
        <w:tc>
          <w:tcPr>
            <w:tcW w:w="1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13245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8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Інші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заходи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28</w:t>
            </w:r>
            <w:r w:rsidR="00D7600D"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(описати):</w:t>
            </w:r>
            <w:r w:rsidR="00D7600D"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_____________________________________________________________________________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___________________________________________________________________________________________________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___________________________________________________________________________________________________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___________________________________________________________________________________________________</w:t>
            </w:r>
          </w:p>
          <w:p w:rsidR="0079631D" w:rsidRPr="00213245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___________________________________________________________________________________________________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1D" w:rsidRPr="00213245" w:rsidRDefault="00D7600D" w:rsidP="0079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132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79631D" w:rsidRPr="00DC579C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DC579C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Занесено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базу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даних: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36485" w:rsidRPr="00960B7E">
        <w:rPr>
          <w:rFonts w:ascii="Times New Roman" w:hAnsi="Times New Roman"/>
          <w:noProof/>
          <w:color w:val="000000"/>
          <w:spacing w:val="-2"/>
          <w:sz w:val="20"/>
          <w:szCs w:val="20"/>
          <w:lang w:eastAsia="uk-UA"/>
        </w:rPr>
        <w:drawing>
          <wp:inline distT="0" distB="0" distL="0" distR="0">
            <wp:extent cx="114300" cy="114300"/>
            <wp:effectExtent l="0" t="0" r="0" b="0"/>
            <wp:docPr id="59" name="Рисунок 5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FBD" w:rsidRPr="0023301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436485" w:rsidRPr="00960B7E">
        <w:rPr>
          <w:rFonts w:ascii="Times New Roman" w:hAnsi="Times New Roman"/>
          <w:noProof/>
          <w:color w:val="000000"/>
          <w:spacing w:val="-2"/>
          <w:sz w:val="20"/>
          <w:szCs w:val="20"/>
          <w:lang w:eastAsia="uk-UA"/>
        </w:rPr>
        <w:drawing>
          <wp:inline distT="0" distB="0" distL="0" distR="0">
            <wp:extent cx="114300" cy="114300"/>
            <wp:effectExtent l="0" t="0" r="0" b="0"/>
            <wp:docPr id="60" name="Рисунок 6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FBD" w:rsidRPr="0023301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C579C" w:rsidRDefault="0079631D" w:rsidP="00213245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епідеміолога:</w:t>
      </w:r>
      <w:r w:rsidR="00D7600D" w:rsidRPr="00DC57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79631D" w:rsidRPr="00DC579C" w:rsidRDefault="0079631D" w:rsidP="0079631D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C57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Примітки.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стаціонарного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(форма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первинної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облікової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документації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003/о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«Медична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стаціонарного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____»,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затверджена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наказом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охорони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здоров’я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14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лютого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2012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110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редакції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наказу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охорони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здоров’я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21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січня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29),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юстиції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12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лютого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230/28360,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первинної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облікової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документації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097/о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«Медична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новонародженого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____»,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затверджена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наказом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охорони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здоров’я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21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січня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29,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юстиції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12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лютого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233/28363,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первинної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облікової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документації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096/о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«Історія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вагітності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пологів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___»,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затверджена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наказом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охорони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здоров’я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21січня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29,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юстиції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12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лютого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2016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232/28362),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Реєстрі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записів,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записів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направлення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рецептів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електронній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системі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охорони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здоров’я)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(далі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хворого).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переноситься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електронного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інструменту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(програмного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забезпечення),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використовується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ЗОЗ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метою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збереження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аналізу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рутинного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епіднагляду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(далі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електронний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інструмент).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основний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клінічний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діагноз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момент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втручання.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основний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клінічний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діагноз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показанням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необхідно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зазначати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діагнози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наступною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формою: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основний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клінічний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діагноз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діагноз,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причиною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(наприклад,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лімфобластний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лейкоз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гострий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апендицит).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3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дослідний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внесенні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цієї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електронного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інструменту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має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відповідати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номеру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порядком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ній.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Рекомендовано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зазначати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двох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частин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(наприклад,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11/25,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11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порядковий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номер,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25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поточний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рік).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4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день,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місяць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внесення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збору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5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день,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місяць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внесення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електронного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інструменту.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6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назва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списку,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наведений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нижче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(зазначається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назва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найбільше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підходить):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видалення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аневризми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черевного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відділу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аорти;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ампутація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кінцівки;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апендикулярному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відростку;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4)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постановка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шунта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для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діалізу;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5)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жовчних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протоків,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печінки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підшлункової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залози;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6)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молочної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залози;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7)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операції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серці;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8)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каротидна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ендартеректомія;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9)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шунтування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коронарних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артерій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розрізом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грудної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клітини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донорської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ділянки;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10)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шунтування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коронарної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артерії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розрізом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лише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грудної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клітини;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11)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жовчного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міхура;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12)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товстого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кишківника;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13)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краніотомія;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14)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кесарів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розтин;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15)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спонділодез;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16)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відкрите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лікування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перелому;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17)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шлунку;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18)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кил;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19)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артропластика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кульшового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суглобу;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20)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пересадка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серця;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21)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абдомінальна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гістеректомія;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22)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артропластика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колінного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суглобу;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23)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пересадка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нирки;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24)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ламінектомія;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25)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пересадка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печінки;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26)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ділянки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шиї;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27)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нирок;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28)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яєчників;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29)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пов’язані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встановленням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обслуговуванням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кардіостимулятора;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30)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простати;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31)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периферичне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судинне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шунтування;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32)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проктологія;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33)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хребта;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34)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тонкої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кишки;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35)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селезінки;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36)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торакальна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37)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щитовидної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паращитовидної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залоз;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38)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вагінальна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гістеректомія;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39)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шунтування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шлуночків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головного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мозку;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40)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діагностична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лапаротомія.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одночасно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декілька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видів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втручань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(наприклад,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політравмі),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оформляються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збору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кількості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бригад.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7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прізвище,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лікаря-хірурга,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втручання.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бригада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складається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більше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ніж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двох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хірургів,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графі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«Прізвище,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хірурга»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Прізвище,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керівника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бригади.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проводить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декілька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бригад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(наприклад,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політравмі),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заповнюються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збору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окремо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кожному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втручань.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8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прізвище,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лікаря-хірурга,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асистував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під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час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втручання.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бригада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складається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більше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ніж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двох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графі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«Прізвище,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асистента»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Прізвище,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заступника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керівника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хірургічної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бригади.</w:t>
      </w:r>
    </w:p>
    <w:p w:rsidR="0079631D" w:rsidRPr="00DC579C" w:rsidRDefault="00D7600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79631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9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клас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ASA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визначається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основі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даних,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отримані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момент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поточного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поступлення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ЗОЗ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зазначені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медичній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карті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9631D"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10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вага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зріст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використовуються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для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розрахунку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індексу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маси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тіла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пацієнта.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11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клас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рани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ризику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розвитку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ІОХВ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(розділ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ІІІ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Порядку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профілактики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інфекційних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хвороб,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пов’язаних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наданням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допомоги,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закладах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охорони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здоров’я,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надають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допомогу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стаціонарних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умовах,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цим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наказом).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12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день,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рік,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година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хвилина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початку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закінчення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зазначено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медичній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тривалість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годинах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хвилинах.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13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5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«Периопераційні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заходи»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14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передопераційна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антибіотикопрофілактика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показана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проведена,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графа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15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вказати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«недоступність»,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антимікробного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засобу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16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інша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причина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вказується,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засіб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наявності,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але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його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ввели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17</w:t>
      </w:r>
      <w:r w:rsidR="009F755C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виключно,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передопераційна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антибіотикопрофілактика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проведена.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засіб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їх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комбінація,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введені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метою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передопераційної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антибіотикопрофілактики: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амоксицилін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поєднанні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клавулановою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кислотою,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цефазолін,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клоксацилін,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ванкоміцин,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ципрофлоксацин,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гентаміцин,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метронідазол,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пеніцилін;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«інший»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діюча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антибактеріального(их)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препарату(ів),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введені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метою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передопераційної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профілактики,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наведеному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списку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відсутній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використаний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засіб.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lastRenderedPageBreak/>
        <w:t>18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доза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препарату,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введено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метою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передопераційної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антибіотикопрофілактики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міліграмах;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разі,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використовувалися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більше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засобів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(діючих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речовин),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зазначаються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дози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всіх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засобів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через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скісну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риску.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19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виключно,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вводився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повторно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протягом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метою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проведення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антибіотикопрофілактики.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година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хвилина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повторного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введення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антибактеріального(их)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препарату(ів).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20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обробка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рук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проводилася,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графа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21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використовувався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інший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антисептичний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засіб,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зазначено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переліку,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«інший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антисептик»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вписується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його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назва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діюча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речовина.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22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виключно,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обробка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рук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проводилася.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Вказується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тривалість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хірургічної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обробки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рук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хвилинах.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23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«так»,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вводилися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після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накладання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швів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(закриття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операційного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поля)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«ні»,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продовжили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вводити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після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закінчення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24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1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2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вказується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діюча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засобів,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були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післяопераційному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періоді;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більше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двох,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розділі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6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необхідно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додати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пункти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3,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4,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5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т.д.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вписати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діючу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препарату,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дозу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введення,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день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днів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призначення;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лікарський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засіб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складається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двох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діючих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(наприклад,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амоксицилін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поєднанні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клавулановою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кислотою),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їх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потрібно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окремо: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1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="009F75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амоксицилін,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2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—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клавуланова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кислота,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подальші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підпункти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заповнювати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діючих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речовин.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25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виключно,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продовжили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вводити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після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закінчення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оперативного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втручання.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причина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препаратів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пацієнту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записів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медичній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карті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хворого: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післяопераційна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профілактика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(відзначається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виключно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випадках,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післяопераційна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профілактика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проводиться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більш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тривалий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термін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разі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трансплантації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органів,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кардіохірургічних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втручань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ендопротезування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суглобів),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лікування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ІОХВ,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виділення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рани/дренажу;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відмічається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«інше»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вписується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причина,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наведеному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переліку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причина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антибактеріальної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терапії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відсутня.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26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локалізація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розміщення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дренажу/імпланту;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дренажів/імплантів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декілька,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їх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необхідно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окремо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зазначенням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типу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дренування,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відомостей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щодо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призначення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виду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імпланту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«інших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заходах»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(пункт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6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форми).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27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відмітити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«інше»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вписати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вид/тип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імпланту,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якщо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наведеному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переліку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він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відсутній.</w:t>
      </w:r>
    </w:p>
    <w:p w:rsidR="0079631D" w:rsidRPr="00DC579C" w:rsidRDefault="0079631D" w:rsidP="00DC579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28</w:t>
      </w:r>
      <w:r w:rsidR="00D7600D" w:rsidRPr="00D00FBD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 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цьому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розділі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зазначаються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заходи,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важливі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точки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зору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епідеміологічного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нагляду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ІОХВ,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але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увійшли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інших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розділів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цієї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збору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даних.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Крім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того,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розділ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слід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вносити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дані,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не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вмістилися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відповідний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розділ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(наприклад,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призначені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антибактеріальні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засоби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вид</w:t>
      </w:r>
      <w:r w:rsidR="00D7600D" w:rsidRPr="00DC57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C579C">
        <w:rPr>
          <w:rFonts w:ascii="Times New Roman" w:hAnsi="Times New Roman"/>
          <w:color w:val="000000"/>
          <w:sz w:val="20"/>
          <w:szCs w:val="20"/>
          <w:lang w:eastAsia="uk-UA"/>
        </w:rPr>
        <w:t>імпланту).</w:t>
      </w:r>
    </w:p>
    <w:sectPr w:rsidR="0079631D" w:rsidRPr="00DC579C" w:rsidSect="00930F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ABF"/>
    <w:multiLevelType w:val="multilevel"/>
    <w:tmpl w:val="C21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0403"/>
    <w:multiLevelType w:val="multilevel"/>
    <w:tmpl w:val="4ED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213C3"/>
    <w:multiLevelType w:val="multilevel"/>
    <w:tmpl w:val="8F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D"/>
    <w:rsid w:val="00182C10"/>
    <w:rsid w:val="00213245"/>
    <w:rsid w:val="002E0467"/>
    <w:rsid w:val="00400C3D"/>
    <w:rsid w:val="00436485"/>
    <w:rsid w:val="004B173B"/>
    <w:rsid w:val="006224A6"/>
    <w:rsid w:val="00642A0A"/>
    <w:rsid w:val="0079631D"/>
    <w:rsid w:val="008008C4"/>
    <w:rsid w:val="00930FB7"/>
    <w:rsid w:val="009F755C"/>
    <w:rsid w:val="00A078BD"/>
    <w:rsid w:val="00A37B4B"/>
    <w:rsid w:val="00B23052"/>
    <w:rsid w:val="00BF7254"/>
    <w:rsid w:val="00CE1B9F"/>
    <w:rsid w:val="00D00FBD"/>
    <w:rsid w:val="00D40211"/>
    <w:rsid w:val="00D7600D"/>
    <w:rsid w:val="00DC579C"/>
    <w:rsid w:val="00E27635"/>
    <w:rsid w:val="00E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BF5D8-A122-4C6B-A3D3-58242508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63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79631D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79631D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9631D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qFormat/>
    <w:rsid w:val="0079631D"/>
    <w:rPr>
      <w:rFonts w:cs="Times New Roman"/>
      <w:i/>
      <w:iCs/>
    </w:rPr>
  </w:style>
  <w:style w:type="paragraph" w:customStyle="1" w:styleId="formulaformula">
    <w:name w:val="formula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ormula">
    <w:name w:val="de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79631D"/>
    <w:rPr>
      <w:rFonts w:cs="Times New Roman"/>
      <w:b/>
      <w:bCs/>
    </w:rPr>
  </w:style>
  <w:style w:type="paragraph" w:customStyle="1" w:styleId="ch6f0">
    <w:name w:val="ch6f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79631D"/>
    <w:rPr>
      <w:rFonts w:cs="Times New Roman"/>
    </w:rPr>
  </w:style>
  <w:style w:type="paragraph" w:customStyle="1" w:styleId="tableshapkatabl">
    <w:name w:val="tableshapka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a">
    <w:name w:val="ch6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rsid w:val="0079631D"/>
    <w:rPr>
      <w:rFonts w:cs="Times New Roman"/>
    </w:rPr>
  </w:style>
  <w:style w:type="character" w:customStyle="1" w:styleId="word1wordrtf0">
    <w:name w:val="word1wordrtf0"/>
    <w:basedOn w:val="a0"/>
    <w:rsid w:val="0079631D"/>
    <w:rPr>
      <w:rFonts w:cs="Times New Roman"/>
    </w:rPr>
  </w:style>
  <w:style w:type="paragraph" w:customStyle="1" w:styleId="ch6f3">
    <w:name w:val="ch6f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15">
    <w:name w:val="ch15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6">
    <w:name w:val="ch6f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8">
    <w:name w:val="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">
    <w:name w:val="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9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9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10081</Words>
  <Characters>5747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2021-12-03T13:58:00Z</dcterms:created>
  <dcterms:modified xsi:type="dcterms:W3CDTF">2021-12-03T13:58:00Z</dcterms:modified>
</cp:coreProperties>
</file>