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B14" w:rsidRPr="00E87896" w:rsidRDefault="00513B14" w:rsidP="009330B2">
      <w:pPr>
        <w:ind w:left="5670" w:right="-142"/>
        <w:rPr>
          <w:lang w:val="uk-UA"/>
        </w:rPr>
      </w:pPr>
      <w:r w:rsidRPr="00E87896">
        <w:rPr>
          <w:lang w:val="uk-UA"/>
        </w:rPr>
        <w:t>Додаток 1</w:t>
      </w:r>
      <w:r>
        <w:rPr>
          <w:lang w:val="uk-UA"/>
        </w:rPr>
        <w:t>6</w:t>
      </w:r>
    </w:p>
    <w:p w:rsidR="00513B14" w:rsidRPr="00E87896" w:rsidRDefault="00513B14" w:rsidP="009330B2">
      <w:pPr>
        <w:pStyle w:val="NormalWeb"/>
        <w:spacing w:before="0" w:beforeAutospacing="0" w:after="0" w:afterAutospacing="0"/>
        <w:ind w:left="5670"/>
        <w:rPr>
          <w:szCs w:val="24"/>
          <w:lang w:val="uk-UA"/>
        </w:rPr>
      </w:pPr>
      <w:r w:rsidRPr="00E87896">
        <w:rPr>
          <w:szCs w:val="24"/>
          <w:lang w:val="uk-UA"/>
        </w:rPr>
        <w:t xml:space="preserve">до Правил роздрібного ринку </w:t>
      </w:r>
      <w:r w:rsidRPr="00E87896">
        <w:rPr>
          <w:szCs w:val="24"/>
          <w:lang w:val="uk-UA"/>
        </w:rPr>
        <w:br/>
        <w:t>електричної енергії</w:t>
      </w:r>
    </w:p>
    <w:p w:rsidR="00513B14" w:rsidRPr="00E87896" w:rsidRDefault="00513B14" w:rsidP="009330B2">
      <w:pPr>
        <w:pStyle w:val="NormalWeb"/>
        <w:spacing w:before="0" w:beforeAutospacing="0" w:after="0" w:afterAutospacing="0"/>
        <w:rPr>
          <w:sz w:val="28"/>
          <w:szCs w:val="28"/>
          <w:lang w:val="uk-UA"/>
        </w:rPr>
      </w:pPr>
    </w:p>
    <w:tbl>
      <w:tblPr>
        <w:tblpPr w:leftFromText="45" w:rightFromText="45" w:vertAnchor="text" w:horzAnchor="margin" w:tblpXSpec="center" w:tblpY="457"/>
        <w:tblW w:w="3318" w:type="pct"/>
        <w:tblLook w:val="0000"/>
      </w:tblPr>
      <w:tblGrid>
        <w:gridCol w:w="7071"/>
      </w:tblGrid>
      <w:tr w:rsidR="00513B14" w:rsidRPr="00E87896" w:rsidTr="009D14DD">
        <w:tc>
          <w:tcPr>
            <w:tcW w:w="4932" w:type="pct"/>
          </w:tcPr>
          <w:p w:rsidR="00513B14" w:rsidRPr="00E87896" w:rsidRDefault="00513B14" w:rsidP="00670488">
            <w:pPr>
              <w:pStyle w:val="NormalWeb"/>
              <w:spacing w:before="0" w:beforeAutospacing="0" w:after="0" w:afterAutospacing="0"/>
              <w:jc w:val="center"/>
              <w:rPr>
                <w:b/>
                <w:sz w:val="28"/>
                <w:szCs w:val="28"/>
                <w:lang w:val="uk-UA"/>
              </w:rPr>
            </w:pPr>
            <w:r w:rsidRPr="00E87896">
              <w:rPr>
                <w:b/>
                <w:sz w:val="28"/>
                <w:szCs w:val="28"/>
                <w:lang w:val="uk-UA"/>
              </w:rPr>
              <w:t xml:space="preserve">АКТ </w:t>
            </w:r>
            <w:bookmarkStart w:id="0" w:name="_Hlk65065875"/>
            <w:r w:rsidRPr="00E87896">
              <w:rPr>
                <w:b/>
                <w:sz w:val="28"/>
                <w:szCs w:val="28"/>
                <w:lang w:val="uk-UA"/>
              </w:rPr>
              <w:br/>
              <w:t>узгодження пропускної спроможності зовнішніх та внутрішніх електричних мереж</w:t>
            </w:r>
            <w:bookmarkEnd w:id="0"/>
            <w:r w:rsidRPr="00E87896">
              <w:rPr>
                <w:b/>
                <w:sz w:val="28"/>
                <w:szCs w:val="28"/>
                <w:lang w:val="uk-UA"/>
              </w:rPr>
              <w:t xml:space="preserve"> </w:t>
            </w:r>
          </w:p>
          <w:p w:rsidR="00513B14" w:rsidRPr="00E87896" w:rsidRDefault="00513B14" w:rsidP="00670488">
            <w:pPr>
              <w:pStyle w:val="NormalWeb"/>
              <w:spacing w:before="0" w:beforeAutospacing="0" w:after="0" w:afterAutospacing="0"/>
              <w:jc w:val="center"/>
              <w:rPr>
                <w:b/>
                <w:sz w:val="28"/>
                <w:szCs w:val="28"/>
                <w:lang w:val="uk-UA"/>
              </w:rPr>
            </w:pPr>
            <w:r w:rsidRPr="00E87896">
              <w:rPr>
                <w:b/>
                <w:sz w:val="28"/>
                <w:szCs w:val="28"/>
                <w:lang w:val="uk-UA"/>
              </w:rPr>
              <w:t>від ____________№______</w:t>
            </w:r>
          </w:p>
        </w:tc>
      </w:tr>
    </w:tbl>
    <w:p w:rsidR="00513B14" w:rsidRPr="00E87896" w:rsidRDefault="00513B14" w:rsidP="009330B2">
      <w:pPr>
        <w:pStyle w:val="NormalWeb"/>
        <w:spacing w:before="0" w:beforeAutospacing="0" w:after="0" w:afterAutospacing="0"/>
        <w:ind w:left="5670"/>
        <w:rPr>
          <w:sz w:val="28"/>
          <w:szCs w:val="28"/>
          <w:lang w:val="uk-UA"/>
        </w:rPr>
      </w:pPr>
    </w:p>
    <w:p w:rsidR="00513B14" w:rsidRPr="00E87896" w:rsidRDefault="00513B14">
      <w:pPr>
        <w:rPr>
          <w:lang w:val="uk-UA"/>
        </w:rPr>
      </w:pPr>
    </w:p>
    <w:p w:rsidR="00513B14" w:rsidRPr="00E87896" w:rsidRDefault="00513B14" w:rsidP="009330B2">
      <w:pPr>
        <w:rPr>
          <w:lang w:val="uk-UA"/>
        </w:rPr>
      </w:pPr>
    </w:p>
    <w:p w:rsidR="00513B14" w:rsidRPr="00E87896" w:rsidRDefault="00513B14" w:rsidP="009330B2">
      <w:pPr>
        <w:rPr>
          <w:lang w:val="uk-UA"/>
        </w:rPr>
      </w:pPr>
    </w:p>
    <w:p w:rsidR="00513B14" w:rsidRPr="00E87896" w:rsidRDefault="00513B14" w:rsidP="009330B2">
      <w:pPr>
        <w:rPr>
          <w:lang w:val="uk-UA"/>
        </w:rPr>
      </w:pPr>
    </w:p>
    <w:p w:rsidR="00513B14" w:rsidRPr="00E87896" w:rsidRDefault="00513B14" w:rsidP="009330B2">
      <w:pPr>
        <w:rPr>
          <w:lang w:val="uk-UA"/>
        </w:rPr>
      </w:pPr>
    </w:p>
    <w:p w:rsidR="00513B14" w:rsidRPr="00E87896" w:rsidRDefault="00513B14" w:rsidP="00535E0B">
      <w:pPr>
        <w:jc w:val="both"/>
        <w:rPr>
          <w:lang w:val="uk-UA"/>
        </w:rPr>
      </w:pPr>
    </w:p>
    <w:p w:rsidR="00513B14" w:rsidRPr="00E87896" w:rsidRDefault="00513B14" w:rsidP="00390CE7">
      <w:pPr>
        <w:rPr>
          <w:lang w:val="uk-UA"/>
        </w:rPr>
      </w:pPr>
      <w:r w:rsidRPr="00E87896">
        <w:rPr>
          <w:lang w:val="uk-UA"/>
        </w:rPr>
        <w:t>Цим Актом представник (представники) ОСР (оператора системи розподілу) _______________________________________________________________________________________</w:t>
      </w:r>
    </w:p>
    <w:p w:rsidR="00513B14" w:rsidRPr="00E87896" w:rsidRDefault="00513B14" w:rsidP="00535E0B">
      <w:pPr>
        <w:jc w:val="center"/>
        <w:rPr>
          <w:sz w:val="20"/>
          <w:szCs w:val="20"/>
          <w:lang w:val="uk-UA"/>
        </w:rPr>
      </w:pPr>
      <w:r w:rsidRPr="00E87896">
        <w:rPr>
          <w:sz w:val="17"/>
          <w:szCs w:val="17"/>
          <w:lang w:val="uk-UA"/>
        </w:rPr>
        <w:t>(</w:t>
      </w:r>
      <w:r w:rsidRPr="00E87896">
        <w:rPr>
          <w:sz w:val="20"/>
          <w:szCs w:val="20"/>
          <w:lang w:val="uk-UA"/>
        </w:rPr>
        <w:t>назва ОСР, посада, прізвище, ім'я, по батькові)</w:t>
      </w:r>
    </w:p>
    <w:p w:rsidR="00513B14" w:rsidRPr="00E87896" w:rsidRDefault="00513B14" w:rsidP="00535E0B">
      <w:pPr>
        <w:jc w:val="center"/>
        <w:rPr>
          <w:sz w:val="17"/>
          <w:szCs w:val="17"/>
          <w:lang w:val="uk-UA"/>
        </w:rPr>
      </w:pPr>
    </w:p>
    <w:p w:rsidR="00513B14" w:rsidRPr="00E87896" w:rsidRDefault="00513B14" w:rsidP="00535E0B">
      <w:pPr>
        <w:jc w:val="both"/>
        <w:rPr>
          <w:lang w:val="uk-UA"/>
        </w:rPr>
      </w:pPr>
      <w:r w:rsidRPr="00E87896">
        <w:rPr>
          <w:lang w:val="uk-UA"/>
        </w:rPr>
        <w:t>(№ _______________ службового посвідчення) і балансоутримувач (управитель) _________________</w:t>
      </w:r>
    </w:p>
    <w:p w:rsidR="00513B14" w:rsidRPr="00E87896" w:rsidRDefault="00513B14" w:rsidP="00535E0B">
      <w:pPr>
        <w:jc w:val="center"/>
        <w:rPr>
          <w:sz w:val="20"/>
          <w:szCs w:val="20"/>
          <w:lang w:val="uk-UA"/>
        </w:rPr>
      </w:pPr>
      <w:r w:rsidRPr="00E87896">
        <w:rPr>
          <w:lang w:val="uk-UA"/>
        </w:rPr>
        <w:t xml:space="preserve">______________________________________________________________________________________________________________________________________________________________________________ </w:t>
      </w:r>
      <w:r w:rsidRPr="00E87896">
        <w:rPr>
          <w:sz w:val="20"/>
          <w:szCs w:val="20"/>
          <w:lang w:val="uk-UA"/>
        </w:rPr>
        <w:t>(уповноважений представник організації, на балансі якої перебуває об'єкт, назва організації, посада, прізвище, ім'я, по батькові)</w:t>
      </w:r>
    </w:p>
    <w:p w:rsidR="00513B14" w:rsidRPr="00E87896" w:rsidRDefault="00513B14" w:rsidP="00535E0B">
      <w:pPr>
        <w:jc w:val="both"/>
        <w:rPr>
          <w:sz w:val="20"/>
          <w:szCs w:val="20"/>
          <w:lang w:val="uk-UA"/>
        </w:rPr>
      </w:pPr>
    </w:p>
    <w:p w:rsidR="00513B14" w:rsidRPr="00E87896" w:rsidRDefault="00513B14" w:rsidP="00535E0B">
      <w:pPr>
        <w:jc w:val="both"/>
        <w:rPr>
          <w:color w:val="000000"/>
          <w:lang w:val="uk-UA"/>
        </w:rPr>
      </w:pPr>
      <w:r w:rsidRPr="00E87896">
        <w:rPr>
          <w:lang w:val="uk-UA"/>
        </w:rPr>
        <w:t>підтверджують, що на об'єкті, розташованому за адресою __________________</w:t>
      </w:r>
      <w:r>
        <w:rPr>
          <w:lang w:val="uk-UA"/>
        </w:rPr>
        <w:t>______________</w:t>
      </w:r>
      <w:r w:rsidRPr="00E87896">
        <w:rPr>
          <w:lang w:val="uk-UA"/>
        </w:rPr>
        <w:t xml:space="preserve">____, </w:t>
      </w:r>
      <w:r w:rsidRPr="00E87896">
        <w:rPr>
          <w:color w:val="000000"/>
          <w:lang w:val="uk-UA"/>
        </w:rPr>
        <w:t xml:space="preserve">наявна пропускна спроможність зовнішніх та внутрішніх електричних мереж з урахуванням коефіцієнта одночасності використання відповідно до діючих Державних будівельних норм за кожною квартирою, вбудованими приміщеннями та технічними цілями складає: </w:t>
      </w:r>
    </w:p>
    <w:p w:rsidR="00513B14" w:rsidRPr="00E87896" w:rsidRDefault="00513B14" w:rsidP="00535E0B">
      <w:pPr>
        <w:jc w:val="both"/>
        <w:rPr>
          <w:i/>
          <w:color w:val="00000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8"/>
        <w:gridCol w:w="3600"/>
        <w:gridCol w:w="3340"/>
      </w:tblGrid>
      <w:tr w:rsidR="00513B14" w:rsidRPr="00E87896" w:rsidTr="00535E0B">
        <w:tc>
          <w:tcPr>
            <w:tcW w:w="3528" w:type="dxa"/>
          </w:tcPr>
          <w:p w:rsidR="00513B14" w:rsidRPr="00E87896" w:rsidRDefault="00513B14" w:rsidP="00535E0B">
            <w:pPr>
              <w:jc w:val="center"/>
              <w:rPr>
                <w:color w:val="000000"/>
                <w:lang w:val="uk-UA"/>
              </w:rPr>
            </w:pPr>
            <w:r w:rsidRPr="00E87896">
              <w:rPr>
                <w:color w:val="000000"/>
                <w:lang w:val="uk-UA"/>
              </w:rPr>
              <w:t>Об’єкти, заживлені від внутрішньобудинкових мереж</w:t>
            </w:r>
          </w:p>
        </w:tc>
        <w:tc>
          <w:tcPr>
            <w:tcW w:w="3600" w:type="dxa"/>
          </w:tcPr>
          <w:p w:rsidR="00513B14" w:rsidRPr="00E87896" w:rsidRDefault="00513B14" w:rsidP="00535E0B">
            <w:pPr>
              <w:jc w:val="center"/>
              <w:rPr>
                <w:lang w:val="uk-UA"/>
              </w:rPr>
            </w:pPr>
            <w:r w:rsidRPr="00E87896">
              <w:rPr>
                <w:lang w:val="uk-UA"/>
              </w:rPr>
              <w:t>Питомий вплив об’єктів будинку на шини живлення будинку, кВт (розраховується та заповнюється ОСР  за даними графи 3)</w:t>
            </w:r>
          </w:p>
        </w:tc>
        <w:tc>
          <w:tcPr>
            <w:tcW w:w="3340" w:type="dxa"/>
          </w:tcPr>
          <w:p w:rsidR="00513B14" w:rsidRPr="00E87896" w:rsidRDefault="00513B14" w:rsidP="00535E0B">
            <w:pPr>
              <w:jc w:val="center"/>
              <w:rPr>
                <w:color w:val="000000"/>
                <w:lang w:val="uk-UA"/>
              </w:rPr>
            </w:pPr>
            <w:r w:rsidRPr="00E87896">
              <w:rPr>
                <w:color w:val="000000"/>
                <w:lang w:val="uk-UA"/>
              </w:rPr>
              <w:t>Потужність об’єкта споживача в точці підключення до внутрішньобудинкових мереж, кВт (заповнюється балансоутримувачем (управителем))</w:t>
            </w:r>
          </w:p>
        </w:tc>
      </w:tr>
      <w:tr w:rsidR="00513B14" w:rsidRPr="00E87896" w:rsidTr="00535E0B">
        <w:tc>
          <w:tcPr>
            <w:tcW w:w="3528" w:type="dxa"/>
          </w:tcPr>
          <w:p w:rsidR="00513B14" w:rsidRPr="00E87896" w:rsidRDefault="00513B14" w:rsidP="00E737E2">
            <w:pPr>
              <w:jc w:val="center"/>
              <w:rPr>
                <w:lang w:val="uk-UA"/>
              </w:rPr>
            </w:pPr>
            <w:r w:rsidRPr="00E87896">
              <w:rPr>
                <w:lang w:val="uk-UA"/>
              </w:rPr>
              <w:t>1</w:t>
            </w:r>
          </w:p>
        </w:tc>
        <w:tc>
          <w:tcPr>
            <w:tcW w:w="3600" w:type="dxa"/>
          </w:tcPr>
          <w:p w:rsidR="00513B14" w:rsidRPr="00E87896" w:rsidRDefault="00513B14" w:rsidP="00E737E2">
            <w:pPr>
              <w:jc w:val="center"/>
              <w:rPr>
                <w:lang w:val="uk-UA"/>
              </w:rPr>
            </w:pPr>
            <w:r w:rsidRPr="00E87896">
              <w:rPr>
                <w:lang w:val="uk-UA"/>
              </w:rPr>
              <w:t>2</w:t>
            </w:r>
          </w:p>
        </w:tc>
        <w:tc>
          <w:tcPr>
            <w:tcW w:w="3340" w:type="dxa"/>
          </w:tcPr>
          <w:p w:rsidR="00513B14" w:rsidRPr="00E87896" w:rsidRDefault="00513B14" w:rsidP="00E737E2">
            <w:pPr>
              <w:jc w:val="center"/>
              <w:rPr>
                <w:lang w:val="uk-UA"/>
              </w:rPr>
            </w:pPr>
            <w:r w:rsidRPr="00E87896">
              <w:rPr>
                <w:lang w:val="uk-UA"/>
              </w:rPr>
              <w:t>3</w:t>
            </w:r>
          </w:p>
        </w:tc>
      </w:tr>
      <w:tr w:rsidR="00513B14" w:rsidRPr="00E87896" w:rsidTr="00535E0B">
        <w:tc>
          <w:tcPr>
            <w:tcW w:w="3528" w:type="dxa"/>
          </w:tcPr>
          <w:p w:rsidR="00513B14" w:rsidRPr="00E87896" w:rsidRDefault="00513B14" w:rsidP="00E737E2">
            <w:pPr>
              <w:jc w:val="center"/>
              <w:rPr>
                <w:lang w:val="uk-UA"/>
              </w:rPr>
            </w:pPr>
          </w:p>
        </w:tc>
        <w:tc>
          <w:tcPr>
            <w:tcW w:w="6940" w:type="dxa"/>
            <w:gridSpan w:val="2"/>
          </w:tcPr>
          <w:p w:rsidR="00513B14" w:rsidRPr="00E87896" w:rsidRDefault="00513B14" w:rsidP="00E737E2">
            <w:pPr>
              <w:jc w:val="center"/>
              <w:rPr>
                <w:lang w:val="uk-UA"/>
              </w:rPr>
            </w:pPr>
            <w:r w:rsidRPr="00E87896">
              <w:rPr>
                <w:lang w:val="uk-UA"/>
              </w:rPr>
              <w:t>Технічні цілі (за переліком)</w:t>
            </w:r>
          </w:p>
        </w:tc>
      </w:tr>
      <w:tr w:rsidR="00513B14" w:rsidRPr="00E87896" w:rsidTr="00535E0B">
        <w:tc>
          <w:tcPr>
            <w:tcW w:w="3528" w:type="dxa"/>
          </w:tcPr>
          <w:p w:rsidR="00513B14" w:rsidRPr="00E87896" w:rsidRDefault="00513B14" w:rsidP="00E737E2">
            <w:pPr>
              <w:jc w:val="both"/>
              <w:rPr>
                <w:lang w:val="uk-UA"/>
              </w:rPr>
            </w:pPr>
            <w:r w:rsidRPr="00E87896">
              <w:rPr>
                <w:lang w:val="uk-UA"/>
              </w:rPr>
              <w:t>Освітлення</w:t>
            </w:r>
          </w:p>
        </w:tc>
        <w:tc>
          <w:tcPr>
            <w:tcW w:w="3600" w:type="dxa"/>
          </w:tcPr>
          <w:p w:rsidR="00513B14" w:rsidRPr="00E87896" w:rsidRDefault="00513B14" w:rsidP="00E737E2">
            <w:pPr>
              <w:jc w:val="both"/>
              <w:rPr>
                <w:lang w:val="uk-UA"/>
              </w:rPr>
            </w:pPr>
          </w:p>
        </w:tc>
        <w:tc>
          <w:tcPr>
            <w:tcW w:w="3340" w:type="dxa"/>
          </w:tcPr>
          <w:p w:rsidR="00513B14" w:rsidRPr="00E87896" w:rsidRDefault="00513B14" w:rsidP="00E737E2">
            <w:pPr>
              <w:jc w:val="both"/>
              <w:rPr>
                <w:lang w:val="uk-UA"/>
              </w:rPr>
            </w:pPr>
          </w:p>
        </w:tc>
      </w:tr>
      <w:tr w:rsidR="00513B14" w:rsidRPr="00E87896" w:rsidTr="00535E0B">
        <w:tc>
          <w:tcPr>
            <w:tcW w:w="3528" w:type="dxa"/>
          </w:tcPr>
          <w:p w:rsidR="00513B14" w:rsidRPr="00E87896" w:rsidRDefault="00513B14" w:rsidP="00E737E2">
            <w:pPr>
              <w:jc w:val="both"/>
              <w:rPr>
                <w:lang w:val="uk-UA"/>
              </w:rPr>
            </w:pPr>
            <w:r w:rsidRPr="00E87896">
              <w:rPr>
                <w:lang w:val="uk-UA"/>
              </w:rPr>
              <w:t>Ліфти</w:t>
            </w:r>
          </w:p>
        </w:tc>
        <w:tc>
          <w:tcPr>
            <w:tcW w:w="3600" w:type="dxa"/>
          </w:tcPr>
          <w:p w:rsidR="00513B14" w:rsidRPr="00E87896" w:rsidRDefault="00513B14" w:rsidP="00E737E2">
            <w:pPr>
              <w:jc w:val="both"/>
              <w:rPr>
                <w:lang w:val="uk-UA"/>
              </w:rPr>
            </w:pPr>
          </w:p>
        </w:tc>
        <w:tc>
          <w:tcPr>
            <w:tcW w:w="3340" w:type="dxa"/>
          </w:tcPr>
          <w:p w:rsidR="00513B14" w:rsidRPr="00E87896" w:rsidRDefault="00513B14" w:rsidP="00E737E2">
            <w:pPr>
              <w:jc w:val="both"/>
              <w:rPr>
                <w:lang w:val="uk-UA"/>
              </w:rPr>
            </w:pPr>
          </w:p>
        </w:tc>
      </w:tr>
      <w:tr w:rsidR="00513B14" w:rsidRPr="00E87896" w:rsidTr="00535E0B">
        <w:tc>
          <w:tcPr>
            <w:tcW w:w="3528" w:type="dxa"/>
          </w:tcPr>
          <w:p w:rsidR="00513B14" w:rsidRPr="00E87896" w:rsidRDefault="00513B14" w:rsidP="00E737E2">
            <w:pPr>
              <w:jc w:val="both"/>
              <w:rPr>
                <w:lang w:val="uk-UA"/>
              </w:rPr>
            </w:pPr>
            <w:r w:rsidRPr="00E87896">
              <w:rPr>
                <w:lang w:val="uk-UA"/>
              </w:rPr>
              <w:t>Насоси</w:t>
            </w:r>
          </w:p>
        </w:tc>
        <w:tc>
          <w:tcPr>
            <w:tcW w:w="3600" w:type="dxa"/>
          </w:tcPr>
          <w:p w:rsidR="00513B14" w:rsidRPr="00E87896" w:rsidRDefault="00513B14" w:rsidP="00E737E2">
            <w:pPr>
              <w:jc w:val="both"/>
              <w:rPr>
                <w:lang w:val="uk-UA"/>
              </w:rPr>
            </w:pPr>
          </w:p>
        </w:tc>
        <w:tc>
          <w:tcPr>
            <w:tcW w:w="3340" w:type="dxa"/>
          </w:tcPr>
          <w:p w:rsidR="00513B14" w:rsidRPr="00E87896" w:rsidRDefault="00513B14" w:rsidP="00E737E2">
            <w:pPr>
              <w:jc w:val="both"/>
              <w:rPr>
                <w:lang w:val="uk-UA"/>
              </w:rPr>
            </w:pPr>
          </w:p>
        </w:tc>
      </w:tr>
      <w:tr w:rsidR="00513B14" w:rsidRPr="00E87896" w:rsidTr="00535E0B">
        <w:tc>
          <w:tcPr>
            <w:tcW w:w="3528" w:type="dxa"/>
          </w:tcPr>
          <w:p w:rsidR="00513B14" w:rsidRPr="00E87896" w:rsidRDefault="00513B14" w:rsidP="00E737E2">
            <w:pPr>
              <w:jc w:val="both"/>
              <w:rPr>
                <w:lang w:val="uk-UA"/>
              </w:rPr>
            </w:pPr>
            <w:r w:rsidRPr="00E87896">
              <w:rPr>
                <w:lang w:val="uk-UA"/>
              </w:rPr>
              <w:t>……………..</w:t>
            </w:r>
          </w:p>
        </w:tc>
        <w:tc>
          <w:tcPr>
            <w:tcW w:w="3600" w:type="dxa"/>
          </w:tcPr>
          <w:p w:rsidR="00513B14" w:rsidRPr="00E87896" w:rsidRDefault="00513B14" w:rsidP="00E737E2">
            <w:pPr>
              <w:jc w:val="both"/>
              <w:rPr>
                <w:lang w:val="uk-UA"/>
              </w:rPr>
            </w:pPr>
            <w:r w:rsidRPr="00E87896">
              <w:rPr>
                <w:lang w:val="uk-UA"/>
              </w:rPr>
              <w:t>…………………………………</w:t>
            </w:r>
          </w:p>
        </w:tc>
        <w:tc>
          <w:tcPr>
            <w:tcW w:w="3340" w:type="dxa"/>
          </w:tcPr>
          <w:p w:rsidR="00513B14" w:rsidRPr="00E87896" w:rsidRDefault="00513B14" w:rsidP="00E737E2">
            <w:pPr>
              <w:jc w:val="both"/>
              <w:rPr>
                <w:lang w:val="uk-UA"/>
              </w:rPr>
            </w:pPr>
            <w:r w:rsidRPr="00E87896">
              <w:rPr>
                <w:lang w:val="uk-UA"/>
              </w:rPr>
              <w:t>………………………………</w:t>
            </w:r>
          </w:p>
        </w:tc>
      </w:tr>
      <w:tr w:rsidR="00513B14" w:rsidRPr="00E87896" w:rsidTr="00535E0B">
        <w:tc>
          <w:tcPr>
            <w:tcW w:w="3528" w:type="dxa"/>
          </w:tcPr>
          <w:p w:rsidR="00513B14" w:rsidRPr="00E87896" w:rsidRDefault="00513B14" w:rsidP="00E737E2">
            <w:pPr>
              <w:jc w:val="both"/>
              <w:rPr>
                <w:lang w:val="uk-UA"/>
              </w:rPr>
            </w:pPr>
          </w:p>
        </w:tc>
        <w:tc>
          <w:tcPr>
            <w:tcW w:w="6940" w:type="dxa"/>
            <w:gridSpan w:val="2"/>
          </w:tcPr>
          <w:p w:rsidR="00513B14" w:rsidRPr="00E87896" w:rsidRDefault="00513B14" w:rsidP="00E737E2">
            <w:pPr>
              <w:jc w:val="center"/>
              <w:rPr>
                <w:lang w:val="uk-UA"/>
              </w:rPr>
            </w:pPr>
            <w:r w:rsidRPr="00E87896">
              <w:rPr>
                <w:lang w:val="uk-UA"/>
              </w:rPr>
              <w:t>Квартири (за переліком)</w:t>
            </w:r>
          </w:p>
        </w:tc>
      </w:tr>
      <w:tr w:rsidR="00513B14" w:rsidRPr="00E87896" w:rsidTr="00535E0B">
        <w:tc>
          <w:tcPr>
            <w:tcW w:w="3528" w:type="dxa"/>
          </w:tcPr>
          <w:p w:rsidR="00513B14" w:rsidRPr="00E87896" w:rsidRDefault="00513B14" w:rsidP="00E737E2">
            <w:pPr>
              <w:jc w:val="both"/>
              <w:rPr>
                <w:lang w:val="uk-UA"/>
              </w:rPr>
            </w:pPr>
            <w:r w:rsidRPr="00E87896">
              <w:rPr>
                <w:lang w:val="uk-UA"/>
              </w:rPr>
              <w:t>№ 1</w:t>
            </w:r>
          </w:p>
        </w:tc>
        <w:tc>
          <w:tcPr>
            <w:tcW w:w="3600" w:type="dxa"/>
          </w:tcPr>
          <w:p w:rsidR="00513B14" w:rsidRPr="00E87896" w:rsidRDefault="00513B14" w:rsidP="00E737E2">
            <w:pPr>
              <w:jc w:val="both"/>
              <w:rPr>
                <w:lang w:val="uk-UA"/>
              </w:rPr>
            </w:pPr>
          </w:p>
        </w:tc>
        <w:tc>
          <w:tcPr>
            <w:tcW w:w="3340" w:type="dxa"/>
          </w:tcPr>
          <w:p w:rsidR="00513B14" w:rsidRPr="00E87896" w:rsidRDefault="00513B14" w:rsidP="00E737E2">
            <w:pPr>
              <w:jc w:val="both"/>
              <w:rPr>
                <w:lang w:val="uk-UA"/>
              </w:rPr>
            </w:pPr>
          </w:p>
        </w:tc>
      </w:tr>
      <w:tr w:rsidR="00513B14" w:rsidRPr="00E87896" w:rsidTr="00535E0B">
        <w:tc>
          <w:tcPr>
            <w:tcW w:w="3528" w:type="dxa"/>
          </w:tcPr>
          <w:p w:rsidR="00513B14" w:rsidRPr="00E87896" w:rsidRDefault="00513B14" w:rsidP="00E737E2">
            <w:pPr>
              <w:jc w:val="both"/>
              <w:rPr>
                <w:lang w:val="uk-UA"/>
              </w:rPr>
            </w:pPr>
            <w:r w:rsidRPr="00E87896">
              <w:rPr>
                <w:lang w:val="uk-UA"/>
              </w:rPr>
              <w:t>№ 2</w:t>
            </w:r>
          </w:p>
        </w:tc>
        <w:tc>
          <w:tcPr>
            <w:tcW w:w="3600" w:type="dxa"/>
          </w:tcPr>
          <w:p w:rsidR="00513B14" w:rsidRPr="00E87896" w:rsidRDefault="00513B14" w:rsidP="00E737E2">
            <w:pPr>
              <w:jc w:val="both"/>
              <w:rPr>
                <w:lang w:val="uk-UA"/>
              </w:rPr>
            </w:pPr>
          </w:p>
        </w:tc>
        <w:tc>
          <w:tcPr>
            <w:tcW w:w="3340" w:type="dxa"/>
          </w:tcPr>
          <w:p w:rsidR="00513B14" w:rsidRPr="00E87896" w:rsidRDefault="00513B14" w:rsidP="00E737E2">
            <w:pPr>
              <w:jc w:val="both"/>
              <w:rPr>
                <w:lang w:val="uk-UA"/>
              </w:rPr>
            </w:pPr>
          </w:p>
        </w:tc>
      </w:tr>
      <w:tr w:rsidR="00513B14" w:rsidRPr="00E87896" w:rsidTr="00535E0B">
        <w:tc>
          <w:tcPr>
            <w:tcW w:w="3528" w:type="dxa"/>
          </w:tcPr>
          <w:p w:rsidR="00513B14" w:rsidRPr="00E87896" w:rsidRDefault="00513B14" w:rsidP="00E737E2">
            <w:pPr>
              <w:jc w:val="both"/>
              <w:rPr>
                <w:lang w:val="uk-UA"/>
              </w:rPr>
            </w:pPr>
            <w:r w:rsidRPr="00E87896">
              <w:rPr>
                <w:lang w:val="uk-UA"/>
              </w:rPr>
              <w:t>…………………………</w:t>
            </w:r>
          </w:p>
        </w:tc>
        <w:tc>
          <w:tcPr>
            <w:tcW w:w="3600" w:type="dxa"/>
          </w:tcPr>
          <w:p w:rsidR="00513B14" w:rsidRPr="00E87896" w:rsidRDefault="00513B14" w:rsidP="00E737E2">
            <w:pPr>
              <w:jc w:val="both"/>
              <w:rPr>
                <w:lang w:val="uk-UA"/>
              </w:rPr>
            </w:pPr>
            <w:r w:rsidRPr="00E87896">
              <w:rPr>
                <w:lang w:val="uk-UA"/>
              </w:rPr>
              <w:t>………………………………….</w:t>
            </w:r>
          </w:p>
        </w:tc>
        <w:tc>
          <w:tcPr>
            <w:tcW w:w="3340" w:type="dxa"/>
          </w:tcPr>
          <w:p w:rsidR="00513B14" w:rsidRPr="00E87896" w:rsidRDefault="00513B14" w:rsidP="00E737E2">
            <w:pPr>
              <w:jc w:val="both"/>
              <w:rPr>
                <w:lang w:val="uk-UA"/>
              </w:rPr>
            </w:pPr>
            <w:r w:rsidRPr="00E87896">
              <w:rPr>
                <w:lang w:val="uk-UA"/>
              </w:rPr>
              <w:t>…………………………………</w:t>
            </w:r>
          </w:p>
        </w:tc>
      </w:tr>
      <w:tr w:rsidR="00513B14" w:rsidRPr="00E87896" w:rsidTr="00535E0B">
        <w:tc>
          <w:tcPr>
            <w:tcW w:w="3528" w:type="dxa"/>
          </w:tcPr>
          <w:p w:rsidR="00513B14" w:rsidRPr="00E87896" w:rsidRDefault="00513B14" w:rsidP="00E737E2">
            <w:pPr>
              <w:jc w:val="both"/>
              <w:rPr>
                <w:lang w:val="uk-UA"/>
              </w:rPr>
            </w:pPr>
            <w:r w:rsidRPr="00E87896">
              <w:rPr>
                <w:lang w:val="uk-UA"/>
              </w:rPr>
              <w:t>№ з/п</w:t>
            </w:r>
          </w:p>
        </w:tc>
        <w:tc>
          <w:tcPr>
            <w:tcW w:w="3600" w:type="dxa"/>
          </w:tcPr>
          <w:p w:rsidR="00513B14" w:rsidRPr="00E87896" w:rsidRDefault="00513B14" w:rsidP="00E737E2">
            <w:pPr>
              <w:jc w:val="both"/>
              <w:rPr>
                <w:lang w:val="uk-UA"/>
              </w:rPr>
            </w:pPr>
          </w:p>
        </w:tc>
        <w:tc>
          <w:tcPr>
            <w:tcW w:w="3340" w:type="dxa"/>
          </w:tcPr>
          <w:p w:rsidR="00513B14" w:rsidRPr="00E87896" w:rsidRDefault="00513B14" w:rsidP="00E737E2">
            <w:pPr>
              <w:jc w:val="both"/>
              <w:rPr>
                <w:lang w:val="uk-UA"/>
              </w:rPr>
            </w:pPr>
          </w:p>
        </w:tc>
      </w:tr>
      <w:tr w:rsidR="00513B14" w:rsidRPr="00E87896" w:rsidTr="00535E0B">
        <w:tc>
          <w:tcPr>
            <w:tcW w:w="3528" w:type="dxa"/>
          </w:tcPr>
          <w:p w:rsidR="00513B14" w:rsidRPr="00E87896" w:rsidRDefault="00513B14" w:rsidP="00E737E2">
            <w:pPr>
              <w:jc w:val="both"/>
              <w:rPr>
                <w:lang w:val="uk-UA"/>
              </w:rPr>
            </w:pPr>
          </w:p>
        </w:tc>
        <w:tc>
          <w:tcPr>
            <w:tcW w:w="6940" w:type="dxa"/>
            <w:gridSpan w:val="2"/>
          </w:tcPr>
          <w:p w:rsidR="00513B14" w:rsidRPr="00E87896" w:rsidRDefault="00513B14" w:rsidP="00E737E2">
            <w:pPr>
              <w:jc w:val="center"/>
              <w:rPr>
                <w:lang w:val="uk-UA"/>
              </w:rPr>
            </w:pPr>
            <w:r w:rsidRPr="00E87896">
              <w:rPr>
                <w:lang w:val="uk-UA"/>
              </w:rPr>
              <w:t>Вбудовані нежитлові приміщення (за переліком)</w:t>
            </w:r>
          </w:p>
        </w:tc>
      </w:tr>
      <w:tr w:rsidR="00513B14" w:rsidRPr="00E87896" w:rsidTr="00535E0B">
        <w:trPr>
          <w:trHeight w:val="641"/>
        </w:trPr>
        <w:tc>
          <w:tcPr>
            <w:tcW w:w="3528" w:type="dxa"/>
            <w:vMerge w:val="restart"/>
          </w:tcPr>
          <w:p w:rsidR="00513B14" w:rsidRPr="00E87896" w:rsidRDefault="00513B14" w:rsidP="00535E0B">
            <w:pPr>
              <w:rPr>
                <w:lang w:val="uk-UA"/>
              </w:rPr>
            </w:pPr>
            <w:r w:rsidRPr="00E87896">
              <w:rPr>
                <w:lang w:val="uk-UA"/>
              </w:rPr>
              <w:t>Наводиться перелік нежитлових вбудованих приміщень із зазначенням назв та місць розташування в будинку</w:t>
            </w:r>
          </w:p>
        </w:tc>
        <w:tc>
          <w:tcPr>
            <w:tcW w:w="3600" w:type="dxa"/>
          </w:tcPr>
          <w:p w:rsidR="00513B14" w:rsidRPr="00E87896" w:rsidRDefault="00513B14" w:rsidP="00E737E2">
            <w:pPr>
              <w:jc w:val="both"/>
              <w:rPr>
                <w:lang w:val="uk-UA"/>
              </w:rPr>
            </w:pPr>
          </w:p>
        </w:tc>
        <w:tc>
          <w:tcPr>
            <w:tcW w:w="3340" w:type="dxa"/>
          </w:tcPr>
          <w:p w:rsidR="00513B14" w:rsidRPr="00E87896" w:rsidRDefault="00513B14" w:rsidP="00E737E2">
            <w:pPr>
              <w:jc w:val="both"/>
              <w:rPr>
                <w:lang w:val="uk-UA"/>
              </w:rPr>
            </w:pPr>
          </w:p>
        </w:tc>
      </w:tr>
      <w:tr w:rsidR="00513B14" w:rsidRPr="00E87896" w:rsidTr="00535E0B">
        <w:trPr>
          <w:trHeight w:val="705"/>
        </w:trPr>
        <w:tc>
          <w:tcPr>
            <w:tcW w:w="3528" w:type="dxa"/>
            <w:vMerge/>
          </w:tcPr>
          <w:p w:rsidR="00513B14" w:rsidRPr="00E87896" w:rsidRDefault="00513B14" w:rsidP="00E737E2">
            <w:pPr>
              <w:jc w:val="both"/>
              <w:rPr>
                <w:lang w:val="uk-UA"/>
              </w:rPr>
            </w:pPr>
          </w:p>
        </w:tc>
        <w:tc>
          <w:tcPr>
            <w:tcW w:w="3600" w:type="dxa"/>
          </w:tcPr>
          <w:p w:rsidR="00513B14" w:rsidRPr="00E87896" w:rsidRDefault="00513B14" w:rsidP="00E737E2">
            <w:pPr>
              <w:jc w:val="both"/>
              <w:rPr>
                <w:lang w:val="uk-UA"/>
              </w:rPr>
            </w:pPr>
          </w:p>
        </w:tc>
        <w:tc>
          <w:tcPr>
            <w:tcW w:w="3340" w:type="dxa"/>
          </w:tcPr>
          <w:p w:rsidR="00513B14" w:rsidRPr="00E87896" w:rsidRDefault="00513B14" w:rsidP="00E737E2">
            <w:pPr>
              <w:jc w:val="both"/>
              <w:rPr>
                <w:lang w:val="uk-UA"/>
              </w:rPr>
            </w:pPr>
          </w:p>
        </w:tc>
      </w:tr>
      <w:tr w:rsidR="00513B14" w:rsidRPr="00E87896" w:rsidTr="00535E0B">
        <w:tc>
          <w:tcPr>
            <w:tcW w:w="3528" w:type="dxa"/>
            <w:vMerge/>
          </w:tcPr>
          <w:p w:rsidR="00513B14" w:rsidRPr="00E87896" w:rsidRDefault="00513B14" w:rsidP="00E737E2">
            <w:pPr>
              <w:jc w:val="both"/>
              <w:rPr>
                <w:lang w:val="uk-UA"/>
              </w:rPr>
            </w:pPr>
          </w:p>
        </w:tc>
        <w:tc>
          <w:tcPr>
            <w:tcW w:w="3600" w:type="dxa"/>
          </w:tcPr>
          <w:p w:rsidR="00513B14" w:rsidRPr="00E87896" w:rsidRDefault="00513B14" w:rsidP="00E737E2">
            <w:pPr>
              <w:jc w:val="both"/>
              <w:rPr>
                <w:lang w:val="uk-UA"/>
              </w:rPr>
            </w:pPr>
          </w:p>
        </w:tc>
        <w:tc>
          <w:tcPr>
            <w:tcW w:w="3340" w:type="dxa"/>
          </w:tcPr>
          <w:p w:rsidR="00513B14" w:rsidRPr="00E87896" w:rsidRDefault="00513B14" w:rsidP="00E737E2">
            <w:pPr>
              <w:jc w:val="both"/>
              <w:rPr>
                <w:lang w:val="uk-UA"/>
              </w:rPr>
            </w:pPr>
          </w:p>
        </w:tc>
      </w:tr>
    </w:tbl>
    <w:p w:rsidR="00513B14" w:rsidRPr="00E87896" w:rsidRDefault="00513B14" w:rsidP="00535E0B">
      <w:pPr>
        <w:pStyle w:val="NormalWeb"/>
        <w:spacing w:before="0" w:beforeAutospacing="0" w:after="0" w:afterAutospacing="0"/>
        <w:jc w:val="both"/>
        <w:rPr>
          <w:szCs w:val="24"/>
          <w:lang w:val="uk-UA"/>
        </w:rPr>
      </w:pPr>
    </w:p>
    <w:p w:rsidR="00513B14" w:rsidRPr="00E87896" w:rsidRDefault="00513B14" w:rsidP="00535E0B">
      <w:pPr>
        <w:pStyle w:val="NormalWeb"/>
        <w:spacing w:before="0" w:beforeAutospacing="0" w:after="0" w:afterAutospacing="0"/>
        <w:jc w:val="both"/>
        <w:rPr>
          <w:szCs w:val="24"/>
          <w:lang w:val="uk-UA"/>
        </w:rPr>
      </w:pPr>
      <w:r w:rsidRPr="00E87896">
        <w:rPr>
          <w:szCs w:val="24"/>
          <w:lang w:val="uk-UA"/>
        </w:rPr>
        <w:t xml:space="preserve">ОСР забезпечує електричну потужність на шинах живлення багатоповерхового будинку і не </w:t>
      </w:r>
      <w:bookmarkStart w:id="1" w:name="_Hlk65064056"/>
      <w:r w:rsidRPr="00E87896">
        <w:rPr>
          <w:szCs w:val="24"/>
          <w:lang w:val="uk-UA"/>
        </w:rPr>
        <w:t>несе відповідальності перед споживачами в разі утримання балансоутримувачем мереж у неналежному технічному стані та/або допущення перевищення споживачами потужності за об’єктами.</w:t>
      </w:r>
      <w:bookmarkEnd w:id="1"/>
    </w:p>
    <w:p w:rsidR="00513B14" w:rsidRPr="00E87896" w:rsidRDefault="00513B14" w:rsidP="00535E0B">
      <w:pPr>
        <w:pStyle w:val="NormalWeb"/>
        <w:spacing w:before="0" w:beforeAutospacing="0" w:after="0" w:afterAutospacing="0"/>
        <w:jc w:val="both"/>
        <w:rPr>
          <w:sz w:val="28"/>
          <w:szCs w:val="28"/>
          <w:lang w:val="uk-UA"/>
        </w:rPr>
      </w:pPr>
    </w:p>
    <w:p w:rsidR="00513B14" w:rsidRPr="00E87896" w:rsidRDefault="00513B14" w:rsidP="00535E0B">
      <w:pPr>
        <w:pStyle w:val="NormalWeb"/>
        <w:spacing w:before="0" w:beforeAutospacing="0" w:after="0" w:afterAutospacing="0"/>
        <w:jc w:val="both"/>
        <w:rPr>
          <w:szCs w:val="24"/>
          <w:lang w:val="uk-UA"/>
        </w:rPr>
      </w:pPr>
      <w:r w:rsidRPr="00E87896">
        <w:rPr>
          <w:szCs w:val="24"/>
          <w:lang w:val="uk-UA"/>
        </w:rPr>
        <w:t>Підписи сторін*:</w:t>
      </w:r>
    </w:p>
    <w:p w:rsidR="00513B14" w:rsidRPr="00E87896" w:rsidRDefault="00513B14" w:rsidP="00535E0B">
      <w:pPr>
        <w:pStyle w:val="NormalWeb"/>
        <w:spacing w:before="0" w:beforeAutospacing="0" w:after="0" w:afterAutospacing="0"/>
        <w:jc w:val="both"/>
        <w:rPr>
          <w:szCs w:val="24"/>
          <w:lang w:val="uk-UA"/>
        </w:rPr>
      </w:pPr>
    </w:p>
    <w:p w:rsidR="00513B14" w:rsidRPr="00E87896" w:rsidRDefault="00513B14" w:rsidP="00535E0B">
      <w:pPr>
        <w:pStyle w:val="NormalWeb"/>
        <w:spacing w:before="0" w:beforeAutospacing="0" w:after="0" w:afterAutospacing="0"/>
        <w:jc w:val="both"/>
        <w:rPr>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8"/>
        <w:gridCol w:w="5220"/>
      </w:tblGrid>
      <w:tr w:rsidR="00513B14" w:rsidRPr="00E87896" w:rsidTr="00E737E2">
        <w:tc>
          <w:tcPr>
            <w:tcW w:w="5148" w:type="dxa"/>
          </w:tcPr>
          <w:p w:rsidR="00513B14" w:rsidRPr="00E87896" w:rsidRDefault="00513B14" w:rsidP="00E737E2">
            <w:pPr>
              <w:pStyle w:val="NormalWeb"/>
              <w:spacing w:before="0" w:beforeAutospacing="0" w:after="0" w:afterAutospacing="0"/>
              <w:jc w:val="both"/>
              <w:rPr>
                <w:szCs w:val="24"/>
                <w:lang w:val="uk-UA"/>
              </w:rPr>
            </w:pPr>
            <w:r w:rsidRPr="00E87896">
              <w:rPr>
                <w:szCs w:val="24"/>
                <w:lang w:val="uk-UA"/>
              </w:rPr>
              <w:t>Представник  ОСР</w:t>
            </w:r>
          </w:p>
        </w:tc>
        <w:tc>
          <w:tcPr>
            <w:tcW w:w="5220" w:type="dxa"/>
          </w:tcPr>
          <w:p w:rsidR="00513B14" w:rsidRPr="00E87896" w:rsidRDefault="00513B14" w:rsidP="00E737E2">
            <w:pPr>
              <w:pStyle w:val="NormalWeb"/>
              <w:spacing w:before="0" w:beforeAutospacing="0" w:after="0" w:afterAutospacing="0"/>
              <w:jc w:val="both"/>
              <w:rPr>
                <w:szCs w:val="24"/>
                <w:lang w:val="uk-UA"/>
              </w:rPr>
            </w:pPr>
            <w:r w:rsidRPr="00E87896">
              <w:rPr>
                <w:szCs w:val="24"/>
                <w:lang w:val="uk-UA"/>
              </w:rPr>
              <w:t xml:space="preserve">Представник   балансоутримувача (управителя) </w:t>
            </w:r>
          </w:p>
        </w:tc>
      </w:tr>
      <w:tr w:rsidR="00513B14" w:rsidRPr="00E87896" w:rsidTr="00E737E2">
        <w:tc>
          <w:tcPr>
            <w:tcW w:w="5148" w:type="dxa"/>
          </w:tcPr>
          <w:p w:rsidR="00513B14" w:rsidRPr="00E87896" w:rsidRDefault="00513B14" w:rsidP="00E737E2">
            <w:pPr>
              <w:pStyle w:val="NormalWeb"/>
              <w:spacing w:before="0" w:beforeAutospacing="0" w:after="0" w:afterAutospacing="0"/>
              <w:jc w:val="both"/>
              <w:rPr>
                <w:szCs w:val="24"/>
                <w:lang w:val="uk-UA"/>
              </w:rPr>
            </w:pPr>
            <w:r w:rsidRPr="00E87896">
              <w:rPr>
                <w:szCs w:val="24"/>
                <w:lang w:val="uk-UA"/>
              </w:rPr>
              <w:t>Відповідальність – зовнішні електричні мережі</w:t>
            </w:r>
          </w:p>
        </w:tc>
        <w:tc>
          <w:tcPr>
            <w:tcW w:w="5220" w:type="dxa"/>
          </w:tcPr>
          <w:p w:rsidR="00513B14" w:rsidRPr="00E87896" w:rsidRDefault="00513B14" w:rsidP="00E737E2">
            <w:pPr>
              <w:pStyle w:val="NormalWeb"/>
              <w:spacing w:before="0" w:beforeAutospacing="0" w:after="0" w:afterAutospacing="0"/>
              <w:jc w:val="both"/>
              <w:rPr>
                <w:szCs w:val="24"/>
                <w:lang w:val="uk-UA"/>
              </w:rPr>
            </w:pPr>
            <w:r w:rsidRPr="00E87896">
              <w:rPr>
                <w:szCs w:val="24"/>
                <w:lang w:val="uk-UA"/>
              </w:rPr>
              <w:t>Відповідальність – внутрішні електричні мережі</w:t>
            </w:r>
          </w:p>
        </w:tc>
      </w:tr>
      <w:tr w:rsidR="00513B14" w:rsidRPr="00E87896" w:rsidTr="00E737E2">
        <w:tc>
          <w:tcPr>
            <w:tcW w:w="5148" w:type="dxa"/>
          </w:tcPr>
          <w:p w:rsidR="00513B14" w:rsidRPr="00E87896" w:rsidRDefault="00513B14" w:rsidP="00E737E2">
            <w:pPr>
              <w:ind w:left="37" w:hanging="37"/>
              <w:rPr>
                <w:lang w:val="uk-UA"/>
              </w:rPr>
            </w:pPr>
          </w:p>
          <w:p w:rsidR="00513B14" w:rsidRPr="00E87896" w:rsidRDefault="00513B14" w:rsidP="00E737E2">
            <w:pPr>
              <w:ind w:left="37" w:hanging="37"/>
              <w:rPr>
                <w:lang w:val="uk-UA"/>
              </w:rPr>
            </w:pPr>
          </w:p>
          <w:p w:rsidR="00513B14" w:rsidRPr="00E87896" w:rsidRDefault="00513B14" w:rsidP="00E737E2">
            <w:pPr>
              <w:ind w:left="37" w:hanging="37"/>
              <w:rPr>
                <w:lang w:val="uk-UA"/>
              </w:rPr>
            </w:pPr>
            <w:r w:rsidRPr="00E87896">
              <w:rPr>
                <w:lang w:val="uk-UA"/>
              </w:rPr>
              <w:t>_______________________________</w:t>
            </w:r>
          </w:p>
          <w:p w:rsidR="00513B14" w:rsidRPr="00E87896" w:rsidRDefault="00513B14" w:rsidP="00E737E2">
            <w:pPr>
              <w:ind w:left="609" w:hanging="709"/>
              <w:rPr>
                <w:sz w:val="20"/>
                <w:szCs w:val="20"/>
                <w:lang w:val="uk-UA"/>
              </w:rPr>
            </w:pPr>
            <w:r w:rsidRPr="00E87896">
              <w:rPr>
                <w:sz w:val="20"/>
                <w:szCs w:val="20"/>
                <w:lang w:val="uk-UA"/>
              </w:rPr>
              <w:t xml:space="preserve">                                   (підпис, ПІБ)</w:t>
            </w:r>
          </w:p>
          <w:p w:rsidR="00513B14" w:rsidRPr="00E87896" w:rsidRDefault="00513B14" w:rsidP="00E737E2">
            <w:pPr>
              <w:rPr>
                <w:lang w:val="uk-UA"/>
              </w:rPr>
            </w:pPr>
            <w:r w:rsidRPr="00E87896">
              <w:rPr>
                <w:lang w:val="uk-UA"/>
              </w:rPr>
              <w:t>"___" ____________ 20__ р.</w:t>
            </w:r>
          </w:p>
          <w:p w:rsidR="00513B14" w:rsidRPr="00E87896" w:rsidRDefault="00513B14" w:rsidP="00E737E2">
            <w:pPr>
              <w:pStyle w:val="NormalWeb"/>
              <w:spacing w:before="0" w:beforeAutospacing="0" w:after="0" w:afterAutospacing="0"/>
              <w:jc w:val="both"/>
              <w:rPr>
                <w:szCs w:val="24"/>
                <w:lang w:val="uk-UA"/>
              </w:rPr>
            </w:pPr>
          </w:p>
        </w:tc>
        <w:tc>
          <w:tcPr>
            <w:tcW w:w="5220" w:type="dxa"/>
          </w:tcPr>
          <w:p w:rsidR="00513B14" w:rsidRPr="00E87896" w:rsidRDefault="00513B14" w:rsidP="00E737E2">
            <w:pPr>
              <w:ind w:left="37" w:hanging="37"/>
              <w:rPr>
                <w:lang w:val="uk-UA"/>
              </w:rPr>
            </w:pPr>
          </w:p>
          <w:p w:rsidR="00513B14" w:rsidRPr="00E87896" w:rsidRDefault="00513B14" w:rsidP="00E737E2">
            <w:pPr>
              <w:ind w:left="37" w:hanging="37"/>
              <w:rPr>
                <w:lang w:val="uk-UA"/>
              </w:rPr>
            </w:pPr>
          </w:p>
          <w:p w:rsidR="00513B14" w:rsidRPr="00E87896" w:rsidRDefault="00513B14" w:rsidP="00E737E2">
            <w:pPr>
              <w:ind w:left="37" w:hanging="37"/>
              <w:rPr>
                <w:lang w:val="uk-UA"/>
              </w:rPr>
            </w:pPr>
            <w:r w:rsidRPr="00E87896">
              <w:rPr>
                <w:lang w:val="uk-UA"/>
              </w:rPr>
              <w:t>_______________________________</w:t>
            </w:r>
          </w:p>
          <w:p w:rsidR="00513B14" w:rsidRPr="00E87896" w:rsidRDefault="00513B14" w:rsidP="00E737E2">
            <w:pPr>
              <w:ind w:left="609" w:hanging="709"/>
              <w:rPr>
                <w:sz w:val="20"/>
                <w:szCs w:val="20"/>
                <w:lang w:val="uk-UA"/>
              </w:rPr>
            </w:pPr>
            <w:r w:rsidRPr="00E87896">
              <w:rPr>
                <w:sz w:val="20"/>
                <w:szCs w:val="20"/>
                <w:lang w:val="uk-UA"/>
              </w:rPr>
              <w:t xml:space="preserve">                                   (підпис, ПІБ)</w:t>
            </w:r>
          </w:p>
          <w:p w:rsidR="00513B14" w:rsidRPr="00E87896" w:rsidRDefault="00513B14" w:rsidP="00E737E2">
            <w:pPr>
              <w:rPr>
                <w:lang w:val="uk-UA"/>
              </w:rPr>
            </w:pPr>
            <w:r w:rsidRPr="00E87896">
              <w:rPr>
                <w:lang w:val="uk-UA"/>
              </w:rPr>
              <w:t>"___" ____________ 20__ р.</w:t>
            </w:r>
          </w:p>
          <w:p w:rsidR="00513B14" w:rsidRPr="00E87896" w:rsidRDefault="00513B14" w:rsidP="00E737E2">
            <w:pPr>
              <w:pStyle w:val="NormalWeb"/>
              <w:spacing w:before="0" w:beforeAutospacing="0" w:after="0" w:afterAutospacing="0"/>
              <w:jc w:val="both"/>
              <w:rPr>
                <w:szCs w:val="24"/>
                <w:lang w:val="uk-UA"/>
              </w:rPr>
            </w:pPr>
          </w:p>
        </w:tc>
      </w:tr>
    </w:tbl>
    <w:p w:rsidR="00513B14" w:rsidRPr="00E87896" w:rsidRDefault="00513B14" w:rsidP="00535E0B">
      <w:pPr>
        <w:spacing w:line="360" w:lineRule="auto"/>
        <w:rPr>
          <w:lang w:val="uk-UA"/>
        </w:rPr>
      </w:pPr>
      <w:r w:rsidRPr="00E87896">
        <w:rPr>
          <w:sz w:val="28"/>
          <w:szCs w:val="28"/>
          <w:lang w:val="uk-UA"/>
        </w:rPr>
        <w:t xml:space="preserve">                                       </w:t>
      </w:r>
    </w:p>
    <w:p w:rsidR="00513B14" w:rsidRPr="00E87896" w:rsidRDefault="00513B14" w:rsidP="00535E0B">
      <w:pPr>
        <w:rPr>
          <w:sz w:val="20"/>
          <w:lang w:val="uk-UA"/>
        </w:rPr>
      </w:pPr>
      <w:r w:rsidRPr="00E87896">
        <w:rPr>
          <w:sz w:val="28"/>
          <w:szCs w:val="28"/>
          <w:lang w:val="uk-UA"/>
        </w:rPr>
        <w:t xml:space="preserve">* </w:t>
      </w:r>
      <w:r w:rsidRPr="00E87896">
        <w:rPr>
          <w:sz w:val="20"/>
          <w:lang w:val="uk-UA"/>
        </w:rPr>
        <w:t>Кожен аркуш цього Акта нумерується та підписується сторонами. На кожному наступному аркуші в правому верхньому куті проставляється гриф «продовження Акта від___ № ____». Кожен наступний аркуш, крім першого, нумерується (внизу по центру).</w:t>
      </w:r>
    </w:p>
    <w:p w:rsidR="00513B14" w:rsidRPr="00E87896" w:rsidRDefault="00513B14" w:rsidP="00535E0B">
      <w:pPr>
        <w:rPr>
          <w:sz w:val="20"/>
          <w:lang w:val="uk-UA"/>
        </w:rPr>
      </w:pPr>
    </w:p>
    <w:p w:rsidR="00513B14" w:rsidRDefault="00513B14" w:rsidP="00535E0B">
      <w:pPr>
        <w:rPr>
          <w:sz w:val="20"/>
          <w:lang w:val="uk-UA"/>
        </w:rPr>
      </w:pPr>
    </w:p>
    <w:p w:rsidR="00513B14" w:rsidRDefault="00513B14" w:rsidP="00535E0B">
      <w:pPr>
        <w:rPr>
          <w:sz w:val="20"/>
          <w:lang w:val="uk-UA"/>
        </w:rPr>
      </w:pPr>
    </w:p>
    <w:p w:rsidR="00513B14" w:rsidRPr="00E87896" w:rsidRDefault="00513B14" w:rsidP="00535E0B">
      <w:pPr>
        <w:rPr>
          <w:sz w:val="20"/>
          <w:lang w:val="uk-UA"/>
        </w:rPr>
      </w:pPr>
    </w:p>
    <w:p w:rsidR="00513B14" w:rsidRPr="00E87896" w:rsidRDefault="00513B14" w:rsidP="00535E0B">
      <w:pPr>
        <w:rPr>
          <w:sz w:val="20"/>
          <w:lang w:val="uk-UA"/>
        </w:rPr>
      </w:pPr>
    </w:p>
    <w:p w:rsidR="00513B14" w:rsidRPr="00E87896" w:rsidRDefault="00513B14" w:rsidP="00535E0B">
      <w:pPr>
        <w:rPr>
          <w:sz w:val="20"/>
          <w:lang w:val="uk-UA"/>
        </w:rPr>
      </w:pPr>
    </w:p>
    <w:p w:rsidR="00513B14" w:rsidRPr="00E87896" w:rsidRDefault="00513B14" w:rsidP="00E87896">
      <w:pPr>
        <w:jc w:val="both"/>
        <w:rPr>
          <w:lang w:val="uk-UA"/>
        </w:rPr>
      </w:pPr>
      <w:r w:rsidRPr="00E87896">
        <w:rPr>
          <w:rStyle w:val="st46"/>
          <w:iCs/>
          <w:color w:val="auto"/>
          <w:lang w:val="uk-UA"/>
        </w:rPr>
        <w:t>{Правила доповнено новим Додатком 1</w:t>
      </w:r>
      <w:r>
        <w:rPr>
          <w:rStyle w:val="st46"/>
          <w:iCs/>
          <w:color w:val="auto"/>
          <w:lang w:val="uk-UA"/>
        </w:rPr>
        <w:t>6</w:t>
      </w:r>
      <w:r w:rsidRPr="00E87896">
        <w:rPr>
          <w:rStyle w:val="st46"/>
          <w:iCs/>
          <w:color w:val="auto"/>
          <w:lang w:val="uk-UA"/>
        </w:rPr>
        <w:t xml:space="preserve"> згідно з Постановою Національної комісії, що здійснює державне регулювання у сферах енергетики та комунальних послуг </w:t>
      </w:r>
      <w:r w:rsidRPr="00E87896">
        <w:rPr>
          <w:rStyle w:val="st121"/>
          <w:iCs/>
          <w:color w:val="auto"/>
          <w:lang w:val="uk-UA"/>
        </w:rPr>
        <w:t>№ 475 від 17.03.2021</w:t>
      </w:r>
      <w:r w:rsidRPr="00E87896">
        <w:rPr>
          <w:rStyle w:val="st46"/>
          <w:iCs/>
          <w:color w:val="auto"/>
          <w:lang w:val="uk-UA"/>
        </w:rPr>
        <w:t>}</w:t>
      </w:r>
    </w:p>
    <w:sectPr w:rsidR="00513B14" w:rsidRPr="00E87896" w:rsidSect="00535E0B">
      <w:headerReference w:type="default" r:id="rId6"/>
      <w:pgSz w:w="11906" w:h="16838"/>
      <w:pgMar w:top="1134" w:right="566" w:bottom="1134" w:left="900" w:header="708" w:footer="708" w:gutter="0"/>
      <w:pgNumType w:start="2"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B14" w:rsidRDefault="00513B14" w:rsidP="00C91764">
      <w:r>
        <w:separator/>
      </w:r>
    </w:p>
  </w:endnote>
  <w:endnote w:type="continuationSeparator" w:id="0">
    <w:p w:rsidR="00513B14" w:rsidRDefault="00513B14" w:rsidP="00C917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B14" w:rsidRDefault="00513B14" w:rsidP="00C91764">
      <w:r>
        <w:separator/>
      </w:r>
    </w:p>
  </w:footnote>
  <w:footnote w:type="continuationSeparator" w:id="0">
    <w:p w:rsidR="00513B14" w:rsidRDefault="00513B14" w:rsidP="00C917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14" w:rsidRDefault="00513B14" w:rsidP="00B31AAA">
    <w:pPr>
      <w:pStyle w:val="Header"/>
      <w:tabs>
        <w:tab w:val="clear" w:pos="4677"/>
        <w:tab w:val="clear" w:pos="9355"/>
        <w:tab w:val="right" w:pos="9639"/>
      </w:tabs>
      <w:jc w:val="center"/>
    </w:pPr>
    <w:r>
      <w:rPr>
        <w:lang w:val="uk-UA"/>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A86"/>
    <w:rsid w:val="000614A2"/>
    <w:rsid w:val="000C3ED9"/>
    <w:rsid w:val="000C5A86"/>
    <w:rsid w:val="00144187"/>
    <w:rsid w:val="00155EFF"/>
    <w:rsid w:val="001703ED"/>
    <w:rsid w:val="00191034"/>
    <w:rsid w:val="001B33F6"/>
    <w:rsid w:val="001D1FD6"/>
    <w:rsid w:val="001D7573"/>
    <w:rsid w:val="00282F49"/>
    <w:rsid w:val="002C2D5E"/>
    <w:rsid w:val="002C5312"/>
    <w:rsid w:val="00301F99"/>
    <w:rsid w:val="00304C3F"/>
    <w:rsid w:val="00310E27"/>
    <w:rsid w:val="00325E77"/>
    <w:rsid w:val="00360926"/>
    <w:rsid w:val="00374AAA"/>
    <w:rsid w:val="0038389F"/>
    <w:rsid w:val="00390CE7"/>
    <w:rsid w:val="00394582"/>
    <w:rsid w:val="00414580"/>
    <w:rsid w:val="00465140"/>
    <w:rsid w:val="00466F40"/>
    <w:rsid w:val="004864CC"/>
    <w:rsid w:val="00504391"/>
    <w:rsid w:val="00513B14"/>
    <w:rsid w:val="00535E0B"/>
    <w:rsid w:val="005B4508"/>
    <w:rsid w:val="00670488"/>
    <w:rsid w:val="006A4429"/>
    <w:rsid w:val="006E1CC1"/>
    <w:rsid w:val="007256AE"/>
    <w:rsid w:val="007C0FC1"/>
    <w:rsid w:val="007F3618"/>
    <w:rsid w:val="0082632A"/>
    <w:rsid w:val="00864D97"/>
    <w:rsid w:val="00894AF8"/>
    <w:rsid w:val="008B22F8"/>
    <w:rsid w:val="009330B2"/>
    <w:rsid w:val="009362B8"/>
    <w:rsid w:val="009D14DD"/>
    <w:rsid w:val="009D1741"/>
    <w:rsid w:val="00A21807"/>
    <w:rsid w:val="00A461B5"/>
    <w:rsid w:val="00A73045"/>
    <w:rsid w:val="00A75398"/>
    <w:rsid w:val="00A76529"/>
    <w:rsid w:val="00A811FE"/>
    <w:rsid w:val="00AB2F23"/>
    <w:rsid w:val="00B31AAA"/>
    <w:rsid w:val="00B321E2"/>
    <w:rsid w:val="00B94A75"/>
    <w:rsid w:val="00B975A8"/>
    <w:rsid w:val="00BB33EA"/>
    <w:rsid w:val="00BE60EC"/>
    <w:rsid w:val="00BF1182"/>
    <w:rsid w:val="00C02064"/>
    <w:rsid w:val="00C91764"/>
    <w:rsid w:val="00C93AA2"/>
    <w:rsid w:val="00C97E42"/>
    <w:rsid w:val="00CC4010"/>
    <w:rsid w:val="00D214D3"/>
    <w:rsid w:val="00D519A3"/>
    <w:rsid w:val="00D62D4D"/>
    <w:rsid w:val="00D84896"/>
    <w:rsid w:val="00D8754E"/>
    <w:rsid w:val="00DC545F"/>
    <w:rsid w:val="00DC658B"/>
    <w:rsid w:val="00DD3474"/>
    <w:rsid w:val="00DE3F30"/>
    <w:rsid w:val="00E15221"/>
    <w:rsid w:val="00E5181D"/>
    <w:rsid w:val="00E737E2"/>
    <w:rsid w:val="00E87896"/>
    <w:rsid w:val="00E93C51"/>
    <w:rsid w:val="00EE4CEF"/>
    <w:rsid w:val="00F60620"/>
    <w:rsid w:val="00F8379A"/>
    <w:rsid w:val="00FB7B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57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Normal"/>
    <w:link w:val="NormalWebChar"/>
    <w:uiPriority w:val="99"/>
    <w:rsid w:val="009330B2"/>
    <w:pPr>
      <w:spacing w:before="100" w:beforeAutospacing="1" w:after="100" w:afterAutospacing="1"/>
    </w:pPr>
    <w:rPr>
      <w:rFonts w:eastAsia="Calibri"/>
      <w:szCs w:val="20"/>
    </w:rPr>
  </w:style>
  <w:style w:type="character" w:customStyle="1" w:styleId="NormalWebChar">
    <w:name w:val="Normal (Web) Char"/>
    <w:aliases w:val="Обычный (веб) Знак Знак Char,Знак1 Знак Знак1 Char,Знак1 Знак1 Char,Знак1 Знак Знак Знак Знак Знак Знак Знак Знак Char,Знак1 Знак Знак Знак Знак Char,Обычный (веб) Знак2 Знак Char,Обычный (веб) Знак1 Знак Знак Char,Знак1 Знак Char"/>
    <w:link w:val="NormalWeb"/>
    <w:uiPriority w:val="99"/>
    <w:locked/>
    <w:rsid w:val="009330B2"/>
    <w:rPr>
      <w:rFonts w:ascii="Times New Roman" w:hAnsi="Times New Roman"/>
      <w:sz w:val="24"/>
      <w:lang w:val="ru-RU" w:eastAsia="ru-RU"/>
    </w:rPr>
  </w:style>
  <w:style w:type="character" w:styleId="CommentReference">
    <w:name w:val="annotation reference"/>
    <w:basedOn w:val="DefaultParagraphFont"/>
    <w:uiPriority w:val="99"/>
    <w:semiHidden/>
    <w:rsid w:val="007F3618"/>
    <w:rPr>
      <w:sz w:val="16"/>
    </w:rPr>
  </w:style>
  <w:style w:type="paragraph" w:styleId="CommentText">
    <w:name w:val="annotation text"/>
    <w:basedOn w:val="Normal"/>
    <w:link w:val="CommentTextChar1"/>
    <w:uiPriority w:val="99"/>
    <w:semiHidden/>
    <w:rsid w:val="007F3618"/>
    <w:rPr>
      <w:sz w:val="20"/>
      <w:szCs w:val="20"/>
    </w:rPr>
  </w:style>
  <w:style w:type="character" w:customStyle="1" w:styleId="CommentTextChar">
    <w:name w:val="Comment Text Char"/>
    <w:basedOn w:val="DefaultParagraphFont"/>
    <w:link w:val="CommentText"/>
    <w:uiPriority w:val="99"/>
    <w:semiHidden/>
    <w:rsid w:val="005372CE"/>
    <w:rPr>
      <w:rFonts w:ascii="Times New Roman" w:eastAsia="Times New Roman" w:hAnsi="Times New Roman"/>
      <w:sz w:val="20"/>
      <w:szCs w:val="20"/>
    </w:rPr>
  </w:style>
  <w:style w:type="character" w:customStyle="1" w:styleId="CommentTextChar1">
    <w:name w:val="Comment Text Char1"/>
    <w:link w:val="CommentText"/>
    <w:uiPriority w:val="99"/>
    <w:semiHidden/>
    <w:locked/>
    <w:rsid w:val="007F3618"/>
    <w:rPr>
      <w:rFonts w:ascii="Times New Roman" w:hAnsi="Times New Roman"/>
      <w:sz w:val="20"/>
      <w:lang w:val="ru-RU" w:eastAsia="ru-RU"/>
    </w:rPr>
  </w:style>
  <w:style w:type="paragraph" w:styleId="CommentSubject">
    <w:name w:val="annotation subject"/>
    <w:basedOn w:val="CommentText"/>
    <w:next w:val="CommentText"/>
    <w:link w:val="CommentSubjectChar1"/>
    <w:uiPriority w:val="99"/>
    <w:semiHidden/>
    <w:rsid w:val="007F3618"/>
    <w:rPr>
      <w:b/>
      <w:bCs/>
    </w:rPr>
  </w:style>
  <w:style w:type="character" w:customStyle="1" w:styleId="CommentSubjectChar">
    <w:name w:val="Comment Subject Char"/>
    <w:basedOn w:val="CommentTextChar1"/>
    <w:link w:val="CommentSubject"/>
    <w:uiPriority w:val="99"/>
    <w:semiHidden/>
    <w:rsid w:val="005372CE"/>
    <w:rPr>
      <w:rFonts w:eastAsia="Times New Roman"/>
      <w:b/>
      <w:bCs/>
      <w:szCs w:val="20"/>
    </w:rPr>
  </w:style>
  <w:style w:type="character" w:customStyle="1" w:styleId="CommentSubjectChar1">
    <w:name w:val="Comment Subject Char1"/>
    <w:link w:val="CommentSubject"/>
    <w:uiPriority w:val="99"/>
    <w:semiHidden/>
    <w:locked/>
    <w:rsid w:val="007F3618"/>
    <w:rPr>
      <w:rFonts w:ascii="Times New Roman" w:hAnsi="Times New Roman"/>
      <w:b/>
      <w:sz w:val="20"/>
      <w:lang w:val="ru-RU" w:eastAsia="ru-RU"/>
    </w:rPr>
  </w:style>
  <w:style w:type="paragraph" w:styleId="BalloonText">
    <w:name w:val="Balloon Text"/>
    <w:basedOn w:val="Normal"/>
    <w:link w:val="BalloonTextChar1"/>
    <w:uiPriority w:val="99"/>
    <w:semiHidden/>
    <w:rsid w:val="007F3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2CE"/>
    <w:rPr>
      <w:rFonts w:ascii="Times New Roman" w:eastAsia="Times New Roman" w:hAnsi="Times New Roman"/>
      <w:sz w:val="0"/>
      <w:szCs w:val="0"/>
    </w:rPr>
  </w:style>
  <w:style w:type="character" w:customStyle="1" w:styleId="BalloonTextChar1">
    <w:name w:val="Balloon Text Char1"/>
    <w:link w:val="BalloonText"/>
    <w:uiPriority w:val="99"/>
    <w:semiHidden/>
    <w:locked/>
    <w:rsid w:val="007F3618"/>
    <w:rPr>
      <w:rFonts w:ascii="Segoe UI" w:hAnsi="Segoe UI"/>
      <w:sz w:val="18"/>
      <w:lang w:val="ru-RU" w:eastAsia="ru-RU"/>
    </w:rPr>
  </w:style>
  <w:style w:type="table" w:styleId="TableGrid">
    <w:name w:val="Table Grid"/>
    <w:basedOn w:val="TableNormal"/>
    <w:uiPriority w:val="99"/>
    <w:rsid w:val="00E93C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rsid w:val="00C91764"/>
    <w:pPr>
      <w:tabs>
        <w:tab w:val="center" w:pos="4677"/>
        <w:tab w:val="right" w:pos="9355"/>
      </w:tabs>
    </w:pPr>
  </w:style>
  <w:style w:type="character" w:customStyle="1" w:styleId="HeaderChar">
    <w:name w:val="Header Char"/>
    <w:basedOn w:val="DefaultParagraphFont"/>
    <w:link w:val="Header"/>
    <w:uiPriority w:val="99"/>
    <w:semiHidden/>
    <w:rsid w:val="005372CE"/>
    <w:rPr>
      <w:rFonts w:ascii="Times New Roman" w:eastAsia="Times New Roman" w:hAnsi="Times New Roman"/>
      <w:sz w:val="24"/>
      <w:szCs w:val="24"/>
    </w:rPr>
  </w:style>
  <w:style w:type="character" w:customStyle="1" w:styleId="HeaderChar1">
    <w:name w:val="Header Char1"/>
    <w:link w:val="Header"/>
    <w:uiPriority w:val="99"/>
    <w:locked/>
    <w:rsid w:val="00C91764"/>
    <w:rPr>
      <w:rFonts w:ascii="Times New Roman" w:hAnsi="Times New Roman"/>
      <w:sz w:val="24"/>
      <w:lang w:val="ru-RU" w:eastAsia="ru-RU"/>
    </w:rPr>
  </w:style>
  <w:style w:type="paragraph" w:styleId="Footer">
    <w:name w:val="footer"/>
    <w:basedOn w:val="Normal"/>
    <w:link w:val="FooterChar1"/>
    <w:uiPriority w:val="99"/>
    <w:rsid w:val="00C91764"/>
    <w:pPr>
      <w:tabs>
        <w:tab w:val="center" w:pos="4677"/>
        <w:tab w:val="right" w:pos="9355"/>
      </w:tabs>
    </w:pPr>
  </w:style>
  <w:style w:type="character" w:customStyle="1" w:styleId="FooterChar">
    <w:name w:val="Footer Char"/>
    <w:basedOn w:val="DefaultParagraphFont"/>
    <w:link w:val="Footer"/>
    <w:uiPriority w:val="99"/>
    <w:semiHidden/>
    <w:rsid w:val="005372CE"/>
    <w:rPr>
      <w:rFonts w:ascii="Times New Roman" w:eastAsia="Times New Roman" w:hAnsi="Times New Roman"/>
      <w:sz w:val="24"/>
      <w:szCs w:val="24"/>
    </w:rPr>
  </w:style>
  <w:style w:type="character" w:customStyle="1" w:styleId="FooterChar1">
    <w:name w:val="Footer Char1"/>
    <w:link w:val="Footer"/>
    <w:uiPriority w:val="99"/>
    <w:locked/>
    <w:rsid w:val="00C91764"/>
    <w:rPr>
      <w:rFonts w:ascii="Times New Roman" w:hAnsi="Times New Roman"/>
      <w:sz w:val="24"/>
      <w:lang w:val="ru-RU" w:eastAsia="ru-RU"/>
    </w:rPr>
  </w:style>
  <w:style w:type="character" w:customStyle="1" w:styleId="st121">
    <w:name w:val="st121"/>
    <w:uiPriority w:val="99"/>
    <w:rsid w:val="00E87896"/>
    <w:rPr>
      <w:i/>
      <w:color w:val="000000"/>
    </w:rPr>
  </w:style>
  <w:style w:type="character" w:customStyle="1" w:styleId="st46">
    <w:name w:val="st46"/>
    <w:uiPriority w:val="99"/>
    <w:rsid w:val="00E87896"/>
    <w:rPr>
      <w:i/>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435</Words>
  <Characters>2480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cp:lastModifiedBy>
  <cp:revision>4</cp:revision>
  <cp:lastPrinted>2021-02-24T12:18:00Z</cp:lastPrinted>
  <dcterms:created xsi:type="dcterms:W3CDTF">2021-07-26T15:57:00Z</dcterms:created>
  <dcterms:modified xsi:type="dcterms:W3CDTF">2021-07-26T15:57:00Z</dcterms:modified>
</cp:coreProperties>
</file>