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269A" w14:textId="468307D0" w:rsidR="00AA3158" w:rsidRPr="002969EA" w:rsidRDefault="00AA3158" w:rsidP="00130BCC">
      <w:pPr>
        <w:widowControl w:val="0"/>
        <w:spacing w:after="0" w:line="240" w:lineRule="auto"/>
        <w:ind w:firstLine="6096"/>
        <w:rPr>
          <w:rFonts w:ascii="Times New Roman" w:eastAsia="Times New Roman" w:hAnsi="Times New Roman" w:cs="Times New Roman"/>
          <w:sz w:val="24"/>
          <w:szCs w:val="24"/>
          <w:lang w:eastAsia="ru-RU"/>
        </w:rPr>
      </w:pPr>
      <w:r w:rsidRPr="002969EA">
        <w:rPr>
          <w:rFonts w:ascii="Times New Roman" w:eastAsia="Times New Roman" w:hAnsi="Times New Roman" w:cs="Times New Roman"/>
          <w:sz w:val="24"/>
          <w:szCs w:val="24"/>
          <w:lang w:eastAsia="ru-RU"/>
        </w:rPr>
        <w:t xml:space="preserve">Додаток </w:t>
      </w:r>
      <w:r w:rsidR="007025D6" w:rsidRPr="002969EA">
        <w:rPr>
          <w:rFonts w:ascii="Times New Roman" w:eastAsia="Times New Roman" w:hAnsi="Times New Roman" w:cs="Times New Roman"/>
          <w:sz w:val="24"/>
          <w:szCs w:val="24"/>
          <w:lang w:eastAsia="ru-RU"/>
        </w:rPr>
        <w:t>6</w:t>
      </w:r>
    </w:p>
    <w:p w14:paraId="430425AE" w14:textId="11AF8C35" w:rsidR="00AA3158" w:rsidRPr="002969EA" w:rsidRDefault="00AA3158" w:rsidP="00E34E36">
      <w:pPr>
        <w:widowControl w:val="0"/>
        <w:spacing w:after="0" w:line="240" w:lineRule="auto"/>
        <w:ind w:firstLine="6096"/>
        <w:rPr>
          <w:rFonts w:ascii="Times New Roman" w:eastAsia="Times New Roman" w:hAnsi="Times New Roman" w:cs="Times New Roman"/>
          <w:sz w:val="24"/>
          <w:szCs w:val="24"/>
          <w:lang w:eastAsia="ru-RU"/>
        </w:rPr>
      </w:pPr>
      <w:r w:rsidRPr="002969EA">
        <w:rPr>
          <w:rFonts w:ascii="Times New Roman" w:eastAsia="Times New Roman" w:hAnsi="Times New Roman" w:cs="Times New Roman"/>
          <w:sz w:val="24"/>
          <w:szCs w:val="24"/>
          <w:lang w:eastAsia="ru-RU"/>
        </w:rPr>
        <w:t xml:space="preserve">до </w:t>
      </w:r>
      <w:r w:rsidR="00E34E36" w:rsidRPr="002969EA">
        <w:rPr>
          <w:rFonts w:ascii="Times New Roman" w:eastAsia="Times New Roman" w:hAnsi="Times New Roman" w:cs="Times New Roman"/>
          <w:sz w:val="24"/>
          <w:szCs w:val="24"/>
          <w:lang w:eastAsia="ru-RU"/>
        </w:rPr>
        <w:t>Кодексу системи передачі</w:t>
      </w:r>
    </w:p>
    <w:p w14:paraId="1ADD124F" w14:textId="77777777" w:rsidR="00130BCC" w:rsidRPr="002969EA" w:rsidRDefault="00130BCC" w:rsidP="00130BCC">
      <w:pPr>
        <w:widowControl w:val="0"/>
        <w:spacing w:after="0" w:line="240" w:lineRule="auto"/>
        <w:ind w:firstLine="6096"/>
        <w:rPr>
          <w:rFonts w:ascii="Times New Roman" w:eastAsia="Times New Roman" w:hAnsi="Times New Roman" w:cs="Times New Roman"/>
          <w:sz w:val="24"/>
          <w:szCs w:val="24"/>
          <w:lang w:eastAsia="ru-RU"/>
        </w:rPr>
      </w:pPr>
    </w:p>
    <w:p w14:paraId="05B02519" w14:textId="77777777" w:rsidR="00152F2D" w:rsidRPr="002969EA" w:rsidRDefault="00152F2D" w:rsidP="00130BCC">
      <w:pPr>
        <w:widowControl w:val="0"/>
        <w:spacing w:after="0" w:line="240" w:lineRule="auto"/>
        <w:ind w:firstLine="6096"/>
        <w:rPr>
          <w:rFonts w:ascii="Times New Roman" w:eastAsia="Times New Roman" w:hAnsi="Times New Roman" w:cs="Times New Roman"/>
          <w:sz w:val="24"/>
          <w:szCs w:val="24"/>
          <w:lang w:eastAsia="ru-RU"/>
        </w:rPr>
      </w:pPr>
    </w:p>
    <w:p w14:paraId="656723E1" w14:textId="550BCF47" w:rsidR="007025D6" w:rsidRPr="002969EA" w:rsidRDefault="00170283" w:rsidP="00BB45E7">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Типовий договір</w:t>
      </w:r>
      <w:bookmarkStart w:id="0" w:name="_GoBack"/>
      <w:bookmarkEnd w:id="0"/>
    </w:p>
    <w:p w14:paraId="1F582257" w14:textId="40D8656D" w:rsidR="006964A7" w:rsidRPr="002969EA" w:rsidRDefault="007025D6" w:rsidP="007D75AD">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про надання послуг з передачі електричної енергії</w:t>
      </w:r>
    </w:p>
    <w:p w14:paraId="4409D735" w14:textId="77777777" w:rsidR="007D75AD" w:rsidRPr="002969EA" w:rsidRDefault="007D75AD" w:rsidP="007D75AD">
      <w:pPr>
        <w:widowControl w:val="0"/>
        <w:spacing w:after="0" w:line="240" w:lineRule="auto"/>
        <w:ind w:firstLine="709"/>
        <w:jc w:val="center"/>
        <w:rPr>
          <w:rFonts w:ascii="Times New Roman" w:eastAsia="Times New Roman" w:hAnsi="Times New Roman" w:cs="Times New Roman"/>
          <w:sz w:val="24"/>
          <w:szCs w:val="28"/>
          <w:lang w:eastAsia="ru-RU"/>
        </w:rPr>
      </w:pPr>
    </w:p>
    <w:p w14:paraId="0AF73AAA" w14:textId="34B2159B" w:rsidR="007D75AD" w:rsidRPr="002969EA" w:rsidRDefault="007D75AD" w:rsidP="007D75AD">
      <w:pPr>
        <w:widowControl w:val="0"/>
        <w:autoSpaceDE w:val="0"/>
        <w:autoSpaceDN w:val="0"/>
        <w:spacing w:after="0" w:line="240" w:lineRule="auto"/>
        <w:jc w:val="center"/>
        <w:rPr>
          <w:rFonts w:ascii="Times New Roman" w:eastAsia="Times New Roman" w:hAnsi="Times New Roman" w:cs="Times New Roman"/>
          <w:sz w:val="24"/>
          <w:szCs w:val="24"/>
          <w:vertAlign w:val="subscript"/>
          <w:lang w:eastAsia="uk-UA"/>
        </w:rPr>
      </w:pPr>
      <w:r w:rsidRPr="002969EA">
        <w:rPr>
          <w:rFonts w:ascii="Times New Roman" w:eastAsia="Times New Roman" w:hAnsi="Times New Roman" w:cs="Times New Roman"/>
          <w:sz w:val="24"/>
          <w:szCs w:val="24"/>
          <w:vertAlign w:val="subscript"/>
          <w:lang w:eastAsia="uk-UA"/>
        </w:rPr>
        <w:t>____________________________________________________________________________________________________________</w:t>
      </w:r>
      <w:r w:rsidR="007A69CC" w:rsidRPr="002969EA">
        <w:rPr>
          <w:rFonts w:ascii="Times New Roman" w:eastAsia="Times New Roman" w:hAnsi="Times New Roman" w:cs="Times New Roman"/>
          <w:sz w:val="24"/>
          <w:szCs w:val="24"/>
          <w:vertAlign w:val="subscript"/>
          <w:lang w:eastAsia="uk-UA"/>
        </w:rPr>
        <w:t>,</w:t>
      </w:r>
    </w:p>
    <w:p w14:paraId="09110625" w14:textId="521501E9" w:rsidR="007D75AD" w:rsidRPr="00776CFA" w:rsidRDefault="007D75AD" w:rsidP="007D75AD">
      <w:pPr>
        <w:widowControl w:val="0"/>
        <w:autoSpaceDE w:val="0"/>
        <w:autoSpaceDN w:val="0"/>
        <w:spacing w:after="0" w:line="240" w:lineRule="auto"/>
        <w:jc w:val="center"/>
        <w:rPr>
          <w:rFonts w:ascii="Times New Roman" w:eastAsia="Times New Roman" w:hAnsi="Times New Roman" w:cs="Times New Roman"/>
          <w:sz w:val="20"/>
          <w:szCs w:val="20"/>
          <w:lang w:eastAsia="uk-UA"/>
        </w:rPr>
      </w:pPr>
      <w:r w:rsidRPr="00776CFA">
        <w:rPr>
          <w:rFonts w:ascii="Times New Roman" w:eastAsia="Times New Roman" w:hAnsi="Times New Roman" w:cs="Times New Roman"/>
          <w:sz w:val="20"/>
          <w:szCs w:val="20"/>
          <w:lang w:eastAsia="uk-UA"/>
        </w:rPr>
        <w:t xml:space="preserve"> (найменування суб’єкта господарської діяльності)</w:t>
      </w:r>
    </w:p>
    <w:p w14:paraId="48B7D5A6" w14:textId="77777777" w:rsidR="007025D6" w:rsidRPr="00776CFA" w:rsidRDefault="007025D6" w:rsidP="007D75AD">
      <w:pPr>
        <w:widowControl w:val="0"/>
        <w:autoSpaceDE w:val="0"/>
        <w:autoSpaceDN w:val="0"/>
        <w:spacing w:after="0" w:line="240" w:lineRule="auto"/>
        <w:jc w:val="center"/>
        <w:rPr>
          <w:rFonts w:ascii="Times New Roman" w:eastAsia="Times New Roman" w:hAnsi="Times New Roman" w:cs="Times New Roman"/>
          <w:sz w:val="24"/>
          <w:szCs w:val="24"/>
          <w:lang w:eastAsia="uk-UA"/>
        </w:rPr>
      </w:pPr>
    </w:p>
    <w:p w14:paraId="4891D5C2" w14:textId="1727AE86" w:rsidR="007D75AD" w:rsidRPr="002969EA" w:rsidRDefault="007D75AD" w:rsidP="007D75AD">
      <w:pPr>
        <w:widowControl w:val="0"/>
        <w:spacing w:after="0" w:line="240" w:lineRule="auto"/>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rPr>
        <w:t>оператор системи передачі (далі – ОСП), який ді</w:t>
      </w:r>
      <w:r w:rsidR="007A69CC" w:rsidRPr="002969EA">
        <w:rPr>
          <w:rFonts w:ascii="Times New Roman" w:eastAsia="Times New Roman" w:hAnsi="Times New Roman" w:cs="Times New Roman"/>
          <w:sz w:val="28"/>
          <w:szCs w:val="28"/>
        </w:rPr>
        <w:t>є на підставі ліцензії ________</w:t>
      </w:r>
      <w:r w:rsidRPr="002969EA">
        <w:rPr>
          <w:rFonts w:ascii="Times New Roman" w:eastAsia="Times New Roman" w:hAnsi="Times New Roman" w:cs="Times New Roman"/>
          <w:sz w:val="28"/>
          <w:szCs w:val="28"/>
        </w:rPr>
        <w:t>від _________</w:t>
      </w:r>
      <w:r w:rsidR="002E7A9B">
        <w:rPr>
          <w:rFonts w:ascii="Times New Roman" w:eastAsia="Times New Roman" w:hAnsi="Times New Roman" w:cs="Times New Roman"/>
          <w:sz w:val="28"/>
          <w:szCs w:val="28"/>
        </w:rPr>
        <w:t xml:space="preserve"> </w:t>
      </w:r>
      <w:r w:rsidRPr="002969EA">
        <w:rPr>
          <w:rFonts w:ascii="Times New Roman" w:eastAsia="Times New Roman" w:hAnsi="Times New Roman" w:cs="Times New Roman"/>
          <w:sz w:val="28"/>
          <w:szCs w:val="28"/>
        </w:rPr>
        <w:t>№ __________</w:t>
      </w:r>
      <w:r w:rsidR="004601AF" w:rsidRPr="002969EA">
        <w:rPr>
          <w:rFonts w:ascii="Times New Roman" w:eastAsia="Times New Roman" w:hAnsi="Times New Roman" w:cs="Times New Roman"/>
          <w:sz w:val="28"/>
          <w:szCs w:val="28"/>
        </w:rPr>
        <w:t>,</w:t>
      </w:r>
      <w:r w:rsidRPr="002969EA">
        <w:rPr>
          <w:rFonts w:ascii="Times New Roman" w:eastAsia="Calibri" w:hAnsi="Times New Roman" w:cs="Times New Roman"/>
          <w:sz w:val="28"/>
          <w:szCs w:val="28"/>
        </w:rPr>
        <w:t xml:space="preserve"> </w:t>
      </w:r>
      <w:r w:rsidRPr="002969EA">
        <w:rPr>
          <w:rFonts w:ascii="Times New Roman" w:eastAsia="Calibri" w:hAnsi="Times New Roman" w:cs="Times New Roman"/>
          <w:bCs/>
          <w:sz w:val="28"/>
          <w:szCs w:val="28"/>
        </w:rPr>
        <w:t>енергетичний ідентифікаційний код (EIC) № _________.</w:t>
      </w:r>
    </w:p>
    <w:p w14:paraId="7D0D69D9" w14:textId="77777777" w:rsidR="007D75AD" w:rsidRPr="002969EA" w:rsidRDefault="007D75AD" w:rsidP="007D75AD">
      <w:pPr>
        <w:widowControl w:val="0"/>
        <w:spacing w:after="0" w:line="240" w:lineRule="auto"/>
        <w:ind w:firstLine="709"/>
        <w:jc w:val="center"/>
        <w:rPr>
          <w:rFonts w:ascii="Times New Roman" w:eastAsia="Times New Roman" w:hAnsi="Times New Roman" w:cs="Times New Roman"/>
          <w:sz w:val="28"/>
          <w:szCs w:val="28"/>
          <w:lang w:eastAsia="ru-RU"/>
        </w:rPr>
      </w:pPr>
    </w:p>
    <w:p w14:paraId="0394A1E7" w14:textId="77777777" w:rsidR="00301284" w:rsidRPr="002969EA" w:rsidRDefault="00301284" w:rsidP="00301284">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1. Загальні положення</w:t>
      </w:r>
    </w:p>
    <w:p w14:paraId="626043BB" w14:textId="77777777" w:rsidR="00301284" w:rsidRPr="002969EA" w:rsidRDefault="00301284" w:rsidP="00301284">
      <w:pPr>
        <w:widowControl w:val="0"/>
        <w:spacing w:after="0" w:line="240" w:lineRule="auto"/>
        <w:ind w:firstLine="709"/>
        <w:jc w:val="center"/>
        <w:rPr>
          <w:rFonts w:ascii="Times New Roman" w:eastAsia="Times New Roman" w:hAnsi="Times New Roman" w:cs="Times New Roman"/>
          <w:b/>
          <w:sz w:val="28"/>
          <w:szCs w:val="28"/>
          <w:lang w:eastAsia="ru-RU"/>
        </w:rPr>
      </w:pPr>
    </w:p>
    <w:p w14:paraId="7813BC1C" w14:textId="6B334F28" w:rsidR="00301284" w:rsidRPr="002969EA" w:rsidRDefault="00301284" w:rsidP="0030128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1.1. </w:t>
      </w:r>
      <w:r w:rsidR="007025D6" w:rsidRPr="002969EA">
        <w:rPr>
          <w:rFonts w:ascii="Times New Roman" w:eastAsia="Times New Roman" w:hAnsi="Times New Roman" w:cs="Times New Roman"/>
          <w:sz w:val="28"/>
          <w:szCs w:val="28"/>
          <w:lang w:eastAsia="ru-RU"/>
        </w:rPr>
        <w:t>Цей договір  про надання послуг з передачі електричної енергії (далі – Договір) є публічним договором приєднання та встановлює порядок і умови  надання послуг з передачі електричної енергії користувачам системи передачі (далі – Користувач). Цей Договір укладається сторонами з урахуванням статей 633, 634, 641, 642 Цивільного кодексу України шляхом приєднання Користувача до умов цього Договору згідно з заявою-приєднання, що є додатком 1 до цього Договору.</w:t>
      </w:r>
    </w:p>
    <w:p w14:paraId="7CAE0A43" w14:textId="77777777" w:rsidR="005E33C8" w:rsidRPr="002969EA" w:rsidRDefault="005E33C8" w:rsidP="007025D6">
      <w:pPr>
        <w:widowControl w:val="0"/>
        <w:spacing w:after="0" w:line="240" w:lineRule="auto"/>
        <w:ind w:firstLine="709"/>
        <w:jc w:val="both"/>
        <w:rPr>
          <w:rFonts w:ascii="Times New Roman" w:eastAsia="Times New Roman" w:hAnsi="Times New Roman" w:cs="Times New Roman"/>
          <w:sz w:val="24"/>
          <w:szCs w:val="28"/>
          <w:lang w:eastAsia="ru-RU"/>
        </w:rPr>
      </w:pPr>
    </w:p>
    <w:p w14:paraId="754F1D4C" w14:textId="3635C90F" w:rsidR="007025D6" w:rsidRPr="002969EA" w:rsidRDefault="00301284" w:rsidP="007025D6">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1.2. </w:t>
      </w:r>
      <w:r w:rsidR="007025D6" w:rsidRPr="002969EA">
        <w:rPr>
          <w:rFonts w:ascii="Times New Roman" w:eastAsia="Times New Roman" w:hAnsi="Times New Roman" w:cs="Times New Roman"/>
          <w:sz w:val="28"/>
          <w:szCs w:val="28"/>
          <w:lang w:eastAsia="ru-RU"/>
        </w:rPr>
        <w:t xml:space="preserve">Умови </w:t>
      </w:r>
      <w:r w:rsidR="005E33C8" w:rsidRPr="002969EA">
        <w:rPr>
          <w:rFonts w:ascii="Times New Roman" w:eastAsia="Times New Roman" w:hAnsi="Times New Roman" w:cs="Times New Roman"/>
          <w:sz w:val="28"/>
          <w:szCs w:val="28"/>
          <w:lang w:eastAsia="ru-RU"/>
        </w:rPr>
        <w:t xml:space="preserve">цього </w:t>
      </w:r>
      <w:r w:rsidR="007025D6" w:rsidRPr="002969EA">
        <w:rPr>
          <w:rFonts w:ascii="Times New Roman" w:eastAsia="Times New Roman" w:hAnsi="Times New Roman" w:cs="Times New Roman"/>
          <w:sz w:val="28"/>
          <w:szCs w:val="28"/>
          <w:lang w:eastAsia="ru-RU"/>
        </w:rPr>
        <w:t>Договору розроблені відповідно до Закону України «Про ринок електричної енергії» та Кодексу системи передачі, затвердженого постановою Національної комісі</w:t>
      </w:r>
      <w:r w:rsidR="003706A9" w:rsidRPr="002969EA">
        <w:rPr>
          <w:rFonts w:ascii="Times New Roman" w:eastAsia="Times New Roman" w:hAnsi="Times New Roman" w:cs="Times New Roman"/>
          <w:sz w:val="28"/>
          <w:szCs w:val="28"/>
          <w:lang w:eastAsia="ru-RU"/>
        </w:rPr>
        <w:t>ї</w:t>
      </w:r>
      <w:r w:rsidR="007025D6" w:rsidRPr="002969EA">
        <w:rPr>
          <w:rFonts w:ascii="Times New Roman" w:eastAsia="Times New Roman" w:hAnsi="Times New Roman" w:cs="Times New Roman"/>
          <w:sz w:val="28"/>
          <w:szCs w:val="28"/>
          <w:lang w:eastAsia="ru-RU"/>
        </w:rPr>
        <w:t xml:space="preserve">, що здійснює державне регулювання у сферах енергетики та комунальних послуг, від 14 березня 2018 року № 309 (далі </w:t>
      </w:r>
      <w:r w:rsidR="00C26A2B" w:rsidRPr="002969EA">
        <w:rPr>
          <w:rFonts w:ascii="Times New Roman" w:eastAsia="Times New Roman" w:hAnsi="Times New Roman" w:cs="Times New Roman"/>
          <w:sz w:val="28"/>
          <w:szCs w:val="28"/>
          <w:lang w:eastAsia="ru-RU"/>
        </w:rPr>
        <w:t xml:space="preserve">– </w:t>
      </w:r>
      <w:r w:rsidR="007025D6" w:rsidRPr="002969EA">
        <w:rPr>
          <w:rFonts w:ascii="Times New Roman" w:eastAsia="Times New Roman" w:hAnsi="Times New Roman" w:cs="Times New Roman"/>
          <w:sz w:val="28"/>
          <w:szCs w:val="28"/>
          <w:lang w:eastAsia="ru-RU"/>
        </w:rPr>
        <w:t>КСП), та є однаковими для всіх Користувачів.</w:t>
      </w:r>
    </w:p>
    <w:p w14:paraId="5C5779D6" w14:textId="66159AA7" w:rsidR="00301284" w:rsidRPr="002969EA" w:rsidRDefault="007025D6" w:rsidP="007025D6">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Далі за текстом цього Договору ОСП та Користувач іменуються </w:t>
      </w:r>
      <w:r w:rsidR="00C26A2B" w:rsidRPr="002969EA">
        <w:rPr>
          <w:rFonts w:ascii="Times New Roman" w:eastAsia="Times New Roman" w:hAnsi="Times New Roman" w:cs="Times New Roman"/>
          <w:sz w:val="28"/>
          <w:szCs w:val="28"/>
          <w:lang w:eastAsia="ru-RU"/>
        </w:rPr>
        <w:t>– «</w:t>
      </w:r>
      <w:r w:rsidRPr="002969EA">
        <w:rPr>
          <w:rFonts w:ascii="Times New Roman" w:eastAsia="Times New Roman" w:hAnsi="Times New Roman" w:cs="Times New Roman"/>
          <w:sz w:val="28"/>
          <w:szCs w:val="28"/>
          <w:lang w:eastAsia="ru-RU"/>
        </w:rPr>
        <w:t>Сторона</w:t>
      </w:r>
      <w:r w:rsidR="00C26A2B"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а разом </w:t>
      </w:r>
      <w:r w:rsidR="00C26A2B" w:rsidRPr="002969EA">
        <w:rPr>
          <w:rFonts w:ascii="Times New Roman" w:eastAsia="Times New Roman" w:hAnsi="Times New Roman" w:cs="Times New Roman"/>
          <w:sz w:val="28"/>
          <w:szCs w:val="28"/>
          <w:lang w:eastAsia="ru-RU"/>
        </w:rPr>
        <w:t>– «</w:t>
      </w:r>
      <w:r w:rsidRPr="002969EA">
        <w:rPr>
          <w:rFonts w:ascii="Times New Roman" w:eastAsia="Times New Roman" w:hAnsi="Times New Roman" w:cs="Times New Roman"/>
          <w:sz w:val="28"/>
          <w:szCs w:val="28"/>
          <w:lang w:eastAsia="ru-RU"/>
        </w:rPr>
        <w:t>Сторони</w:t>
      </w:r>
      <w:r w:rsidR="00C26A2B"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w:t>
      </w:r>
    </w:p>
    <w:p w14:paraId="17B94858" w14:textId="77777777" w:rsidR="00C26A2B" w:rsidRPr="002969EA" w:rsidRDefault="00C26A2B" w:rsidP="00301284">
      <w:pPr>
        <w:widowControl w:val="0"/>
        <w:spacing w:after="0" w:line="240" w:lineRule="auto"/>
        <w:ind w:firstLine="709"/>
        <w:jc w:val="both"/>
        <w:rPr>
          <w:rFonts w:ascii="Times New Roman" w:eastAsia="Times New Roman" w:hAnsi="Times New Roman" w:cs="Times New Roman"/>
          <w:sz w:val="24"/>
          <w:szCs w:val="28"/>
          <w:lang w:eastAsia="ru-RU"/>
        </w:rPr>
      </w:pPr>
    </w:p>
    <w:p w14:paraId="6DA755BD" w14:textId="6EFA69C9" w:rsidR="006964A7" w:rsidRPr="002969EA" w:rsidRDefault="00301284" w:rsidP="0030128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1.3. Цей Договір встановлює права та обов’язки ОСП та Користувача за всіма видами його діяльності на ринку електричної енергії.</w:t>
      </w:r>
    </w:p>
    <w:p w14:paraId="060B0FBF" w14:textId="77777777" w:rsidR="00301284" w:rsidRPr="002969EA" w:rsidRDefault="00301284" w:rsidP="00301284">
      <w:pPr>
        <w:widowControl w:val="0"/>
        <w:spacing w:after="0" w:line="240" w:lineRule="auto"/>
        <w:ind w:firstLine="709"/>
        <w:jc w:val="both"/>
        <w:rPr>
          <w:rFonts w:ascii="Times New Roman" w:eastAsia="Times New Roman" w:hAnsi="Times New Roman" w:cs="Times New Roman"/>
          <w:sz w:val="28"/>
          <w:szCs w:val="28"/>
          <w:lang w:eastAsia="ru-RU"/>
        </w:rPr>
      </w:pPr>
    </w:p>
    <w:p w14:paraId="479116B7" w14:textId="6B5711D1" w:rsidR="006964A7" w:rsidRPr="002969EA" w:rsidRDefault="00F93D25" w:rsidP="00130BCC">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 xml:space="preserve">2. </w:t>
      </w:r>
      <w:r w:rsidR="00301284" w:rsidRPr="002969EA">
        <w:rPr>
          <w:rFonts w:ascii="Times New Roman" w:eastAsia="Times New Roman" w:hAnsi="Times New Roman" w:cs="Times New Roman"/>
          <w:b/>
          <w:sz w:val="28"/>
          <w:szCs w:val="28"/>
          <w:lang w:eastAsia="ru-RU"/>
        </w:rPr>
        <w:t>Предмет Договору</w:t>
      </w:r>
    </w:p>
    <w:p w14:paraId="2421496B" w14:textId="77777777" w:rsidR="006964A7" w:rsidRPr="002969EA" w:rsidRDefault="006964A7"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60582CE" w14:textId="1A59CDE8" w:rsidR="00A14C9B" w:rsidRPr="002969EA" w:rsidRDefault="00301284" w:rsidP="00A14C9B">
      <w:pPr>
        <w:tabs>
          <w:tab w:val="left" w:pos="6946"/>
          <w:tab w:val="left" w:pos="7088"/>
        </w:tabs>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2.1</w:t>
      </w:r>
      <w:r w:rsidR="00A14C9B" w:rsidRPr="002969EA">
        <w:rPr>
          <w:rFonts w:ascii="Times New Roman" w:eastAsia="Times New Roman" w:hAnsi="Times New Roman" w:cs="Times New Roman"/>
          <w:sz w:val="28"/>
          <w:szCs w:val="28"/>
          <w:lang w:eastAsia="ru-RU"/>
        </w:rPr>
        <w:t xml:space="preserve">. За цим Договором ОСП безперервно надає послугу з передачі електричної енергії (далі </w:t>
      </w:r>
      <w:r w:rsidR="002410CB" w:rsidRPr="002969EA">
        <w:rPr>
          <w:rFonts w:ascii="Times New Roman" w:eastAsia="Times New Roman" w:hAnsi="Times New Roman" w:cs="Times New Roman"/>
          <w:sz w:val="28"/>
          <w:szCs w:val="28"/>
          <w:lang w:eastAsia="ru-RU"/>
        </w:rPr>
        <w:t xml:space="preserve">– </w:t>
      </w:r>
      <w:r w:rsidR="00A14C9B" w:rsidRPr="002969EA">
        <w:rPr>
          <w:rFonts w:ascii="Times New Roman" w:eastAsia="Times New Roman" w:hAnsi="Times New Roman" w:cs="Times New Roman"/>
          <w:sz w:val="28"/>
          <w:szCs w:val="28"/>
          <w:lang w:eastAsia="ru-RU"/>
        </w:rPr>
        <w:t xml:space="preserve">Послуга), а Користувач зобов'язується здійснювати оплату за Послугу відповідно до умов цього Договору. </w:t>
      </w:r>
    </w:p>
    <w:p w14:paraId="3C77D23B" w14:textId="262B7985" w:rsidR="00A14C9B" w:rsidRPr="002969EA" w:rsidRDefault="00A14C9B" w:rsidP="00A14C9B">
      <w:pPr>
        <w:tabs>
          <w:tab w:val="left" w:pos="6946"/>
          <w:tab w:val="left" w:pos="7088"/>
        </w:tabs>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Послуга, яка надається за цим Договором згідно з Державним класифікатором продукції та послуг (ДК 016:2010)</w:t>
      </w:r>
      <w:r w:rsidR="00724574"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має код: 35.12.</w:t>
      </w:r>
    </w:p>
    <w:p w14:paraId="221222AA" w14:textId="77777777" w:rsidR="00F479E0" w:rsidRPr="002969EA" w:rsidRDefault="00F479E0" w:rsidP="00A14C9B">
      <w:pPr>
        <w:tabs>
          <w:tab w:val="left" w:pos="6946"/>
          <w:tab w:val="left" w:pos="7088"/>
        </w:tabs>
        <w:spacing w:after="0" w:line="240" w:lineRule="auto"/>
        <w:ind w:firstLine="709"/>
        <w:jc w:val="both"/>
        <w:rPr>
          <w:rFonts w:ascii="Times New Roman" w:eastAsia="Times New Roman" w:hAnsi="Times New Roman" w:cs="Times New Roman"/>
          <w:sz w:val="28"/>
          <w:szCs w:val="28"/>
          <w:lang w:eastAsia="ru-RU"/>
        </w:rPr>
      </w:pPr>
    </w:p>
    <w:p w14:paraId="2145DBD3" w14:textId="0239A206" w:rsidR="006964A7" w:rsidRPr="002969EA" w:rsidRDefault="00F93D25" w:rsidP="00A14C9B">
      <w:pPr>
        <w:tabs>
          <w:tab w:val="left" w:pos="6946"/>
          <w:tab w:val="left" w:pos="7088"/>
        </w:tabs>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2.2. </w:t>
      </w:r>
      <w:r w:rsidR="00A14C9B" w:rsidRPr="002969EA">
        <w:rPr>
          <w:rFonts w:ascii="Times New Roman" w:eastAsia="Times New Roman" w:hAnsi="Times New Roman" w:cs="Times New Roman"/>
          <w:sz w:val="28"/>
          <w:szCs w:val="28"/>
          <w:lang w:eastAsia="ru-RU"/>
        </w:rPr>
        <w:t xml:space="preserve">Сторони здійснюють свою діяльність відповідно до чинного законодавства України, Правил ринку, КСП, Кодексу систем розподілу, Кодексу комерційного обліку електричної енергії, ліцензій, відповідно до яких </w:t>
      </w:r>
      <w:r w:rsidR="00C319CE" w:rsidRPr="002969EA">
        <w:rPr>
          <w:rFonts w:ascii="Times New Roman" w:eastAsia="Times New Roman" w:hAnsi="Times New Roman" w:cs="Times New Roman"/>
          <w:sz w:val="28"/>
          <w:szCs w:val="28"/>
          <w:lang w:eastAsia="ru-RU"/>
        </w:rPr>
        <w:t>Ст</w:t>
      </w:r>
      <w:r w:rsidR="00A14C9B" w:rsidRPr="002969EA">
        <w:rPr>
          <w:rFonts w:ascii="Times New Roman" w:eastAsia="Times New Roman" w:hAnsi="Times New Roman" w:cs="Times New Roman"/>
          <w:sz w:val="28"/>
          <w:szCs w:val="28"/>
          <w:lang w:eastAsia="ru-RU"/>
        </w:rPr>
        <w:t xml:space="preserve">орони </w:t>
      </w:r>
      <w:r w:rsidR="00A14C9B" w:rsidRPr="002969EA">
        <w:rPr>
          <w:rFonts w:ascii="Times New Roman" w:eastAsia="Times New Roman" w:hAnsi="Times New Roman" w:cs="Times New Roman"/>
          <w:sz w:val="28"/>
          <w:szCs w:val="28"/>
          <w:lang w:eastAsia="ru-RU"/>
        </w:rPr>
        <w:lastRenderedPageBreak/>
        <w:t>здійснюють господарську діяльність, інших нормативно-правових актів, що забезпечують функціонування ринку електричної енергії України.</w:t>
      </w:r>
    </w:p>
    <w:p w14:paraId="0D0DA044" w14:textId="77777777" w:rsidR="00A14C9B" w:rsidRPr="002969EA" w:rsidRDefault="00A14C9B" w:rsidP="00AD6660">
      <w:pPr>
        <w:widowControl w:val="0"/>
        <w:spacing w:after="0" w:line="240" w:lineRule="auto"/>
        <w:ind w:firstLine="709"/>
        <w:jc w:val="center"/>
        <w:rPr>
          <w:rFonts w:ascii="Times New Roman" w:eastAsia="Times New Roman" w:hAnsi="Times New Roman" w:cs="Times New Roman"/>
          <w:b/>
          <w:sz w:val="24"/>
          <w:szCs w:val="28"/>
          <w:lang w:eastAsia="ru-RU"/>
        </w:rPr>
      </w:pPr>
    </w:p>
    <w:p w14:paraId="5983B2BC" w14:textId="07B9CFC4" w:rsidR="00F93D25" w:rsidRPr="002969EA" w:rsidRDefault="00F93D25" w:rsidP="00AD6660">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 xml:space="preserve">3. </w:t>
      </w:r>
      <w:r w:rsidR="00A14C9B" w:rsidRPr="002969EA">
        <w:rPr>
          <w:rFonts w:ascii="Times New Roman" w:eastAsia="Times New Roman" w:hAnsi="Times New Roman" w:cs="Times New Roman"/>
          <w:b/>
          <w:sz w:val="28"/>
          <w:szCs w:val="28"/>
          <w:lang w:eastAsia="ru-RU"/>
        </w:rPr>
        <w:t>Загальні умови Договору</w:t>
      </w:r>
    </w:p>
    <w:p w14:paraId="2C6CC5F1" w14:textId="77777777" w:rsidR="00F93D25" w:rsidRPr="002969EA" w:rsidRDefault="00F93D25" w:rsidP="00224BA6">
      <w:pPr>
        <w:widowControl w:val="0"/>
        <w:spacing w:after="0" w:line="240" w:lineRule="auto"/>
        <w:ind w:firstLine="709"/>
        <w:jc w:val="both"/>
        <w:rPr>
          <w:rFonts w:ascii="Times New Roman" w:eastAsia="Times New Roman" w:hAnsi="Times New Roman" w:cs="Times New Roman"/>
          <w:sz w:val="24"/>
          <w:szCs w:val="28"/>
          <w:lang w:eastAsia="ru-RU"/>
        </w:rPr>
      </w:pPr>
    </w:p>
    <w:p w14:paraId="03BDB75A" w14:textId="54AEA813" w:rsidR="00280E92" w:rsidRPr="002969EA" w:rsidRDefault="00F93D25" w:rsidP="00720D9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3.1. </w:t>
      </w:r>
      <w:r w:rsidR="00A14C9B" w:rsidRPr="002969EA">
        <w:rPr>
          <w:rFonts w:ascii="Times New Roman" w:eastAsia="Times New Roman" w:hAnsi="Times New Roman" w:cs="Times New Roman"/>
          <w:sz w:val="28"/>
          <w:szCs w:val="28"/>
          <w:lang w:eastAsia="ru-RU"/>
        </w:rPr>
        <w:t>Терміни, що використовуються в цьому Договорі, вживаються у значеннях, наведених у Законі України «Про ринок електричної енергії», КСП, Кодексі систем розподілу, Кодексі комерційного обліку електричної енергії, Правилах ринку.</w:t>
      </w:r>
    </w:p>
    <w:p w14:paraId="3ED4918F" w14:textId="77777777" w:rsidR="00F479E0" w:rsidRPr="002969EA" w:rsidRDefault="00F479E0"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85C0D89" w14:textId="1F98AA93" w:rsidR="00F93D25" w:rsidRPr="002969EA" w:rsidRDefault="00F93D25"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3.2. </w:t>
      </w:r>
      <w:r w:rsidR="00720D9D" w:rsidRPr="002969EA">
        <w:rPr>
          <w:rFonts w:ascii="Times New Roman" w:eastAsia="Times New Roman" w:hAnsi="Times New Roman" w:cs="Times New Roman"/>
          <w:sz w:val="28"/>
          <w:szCs w:val="28"/>
          <w:lang w:eastAsia="ru-RU"/>
        </w:rPr>
        <w:t>Під час виконання умов цього Договору, а також вирішення всіх питань, що не обумовлені цим Договором, Сторони зобов'язуються керуватися законодавством України.</w:t>
      </w:r>
    </w:p>
    <w:p w14:paraId="2AE370C1" w14:textId="77777777" w:rsidR="00CC039F" w:rsidRPr="002969EA" w:rsidRDefault="00CC039F" w:rsidP="00280E92">
      <w:pPr>
        <w:widowControl w:val="0"/>
        <w:spacing w:after="0" w:line="240" w:lineRule="auto"/>
        <w:ind w:firstLine="709"/>
        <w:jc w:val="both"/>
        <w:rPr>
          <w:rFonts w:ascii="Times New Roman" w:eastAsia="Times New Roman" w:hAnsi="Times New Roman" w:cs="Times New Roman"/>
          <w:sz w:val="24"/>
          <w:szCs w:val="28"/>
          <w:lang w:eastAsia="ru-RU"/>
        </w:rPr>
      </w:pPr>
    </w:p>
    <w:p w14:paraId="1262C4C5" w14:textId="781DD359" w:rsidR="00CC039F" w:rsidRPr="002969EA" w:rsidRDefault="00123C72" w:rsidP="00CC039F">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4</w:t>
      </w:r>
      <w:r w:rsidR="00CC039F" w:rsidRPr="002969EA">
        <w:rPr>
          <w:rFonts w:ascii="Times New Roman" w:eastAsia="Times New Roman" w:hAnsi="Times New Roman" w:cs="Times New Roman"/>
          <w:b/>
          <w:sz w:val="28"/>
          <w:szCs w:val="28"/>
          <w:lang w:eastAsia="ru-RU"/>
        </w:rPr>
        <w:t xml:space="preserve">. Ціна та вартість </w:t>
      </w:r>
      <w:r w:rsidR="00F479E0" w:rsidRPr="002969EA">
        <w:rPr>
          <w:rFonts w:ascii="Times New Roman" w:eastAsia="Times New Roman" w:hAnsi="Times New Roman" w:cs="Times New Roman"/>
          <w:b/>
          <w:sz w:val="28"/>
          <w:szCs w:val="28"/>
          <w:lang w:eastAsia="ru-RU"/>
        </w:rPr>
        <w:t>Д</w:t>
      </w:r>
      <w:r w:rsidR="00CC039F" w:rsidRPr="002969EA">
        <w:rPr>
          <w:rFonts w:ascii="Times New Roman" w:eastAsia="Times New Roman" w:hAnsi="Times New Roman" w:cs="Times New Roman"/>
          <w:b/>
          <w:sz w:val="28"/>
          <w:szCs w:val="28"/>
          <w:lang w:eastAsia="ru-RU"/>
        </w:rPr>
        <w:t>оговору</w:t>
      </w:r>
    </w:p>
    <w:p w14:paraId="72696E62" w14:textId="77777777" w:rsidR="00CC039F" w:rsidRPr="002969EA" w:rsidRDefault="00CC039F" w:rsidP="00280E92">
      <w:pPr>
        <w:widowControl w:val="0"/>
        <w:spacing w:after="0" w:line="240" w:lineRule="auto"/>
        <w:ind w:firstLine="709"/>
        <w:jc w:val="both"/>
        <w:rPr>
          <w:rFonts w:ascii="Times New Roman" w:eastAsia="Times New Roman" w:hAnsi="Times New Roman" w:cs="Times New Roman"/>
          <w:sz w:val="24"/>
          <w:szCs w:val="28"/>
          <w:lang w:eastAsia="ru-RU"/>
        </w:rPr>
      </w:pPr>
    </w:p>
    <w:p w14:paraId="24435087" w14:textId="4415264E" w:rsidR="001945DF" w:rsidRPr="002969EA" w:rsidRDefault="001945DF" w:rsidP="006A035E">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4.1. Планова та/або фактична вартість Послуги визначається на підставі діючого на момент надання Послуги тарифу на послуги з передачі електричної енергії та/або ставки плати за послуги з передачі електричної енергії до/з країн периметру та планового та/або фактичного обсягу Послуги в розрахунковому періоді. На вартість Послуги нараховується податок на додану вартість відповідно до законодавства України. </w:t>
      </w:r>
    </w:p>
    <w:p w14:paraId="45751333" w14:textId="02E54926" w:rsidR="001945DF" w:rsidRPr="002969EA" w:rsidRDefault="001945DF" w:rsidP="006A035E">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Тариф на послуги з передачі електричної</w:t>
      </w:r>
      <w:r w:rsidR="00B85B58">
        <w:rPr>
          <w:rFonts w:ascii="Times New Roman" w:eastAsia="Times New Roman" w:hAnsi="Times New Roman" w:cs="Times New Roman"/>
          <w:sz w:val="28"/>
          <w:szCs w:val="28"/>
          <w:lang w:eastAsia="ru-RU"/>
        </w:rPr>
        <w:t xml:space="preserve"> енергії</w:t>
      </w:r>
      <w:r w:rsidRPr="002969EA">
        <w:rPr>
          <w:rFonts w:ascii="Times New Roman" w:eastAsia="Times New Roman" w:hAnsi="Times New Roman" w:cs="Times New Roman"/>
          <w:sz w:val="28"/>
          <w:szCs w:val="28"/>
          <w:lang w:eastAsia="ru-RU"/>
        </w:rPr>
        <w:t xml:space="preserve"> </w:t>
      </w:r>
      <w:r w:rsidR="003706A9" w:rsidRPr="002969EA">
        <w:rPr>
          <w:rFonts w:ascii="Times New Roman" w:eastAsia="Times New Roman" w:hAnsi="Times New Roman" w:cs="Times New Roman"/>
          <w:sz w:val="28"/>
          <w:szCs w:val="28"/>
          <w:lang w:eastAsia="ru-RU"/>
        </w:rPr>
        <w:t xml:space="preserve">встановлюється </w:t>
      </w:r>
      <w:r w:rsidR="00F479E0" w:rsidRPr="002969EA">
        <w:rPr>
          <w:rFonts w:ascii="Times New Roman" w:eastAsia="Times New Roman" w:hAnsi="Times New Roman" w:cs="Times New Roman"/>
          <w:sz w:val="28"/>
          <w:szCs w:val="28"/>
          <w:lang w:eastAsia="ru-RU"/>
        </w:rPr>
        <w:t xml:space="preserve">НКРЕКП </w:t>
      </w:r>
      <w:r w:rsidRPr="002969EA">
        <w:rPr>
          <w:rFonts w:ascii="Times New Roman" w:eastAsia="Times New Roman" w:hAnsi="Times New Roman" w:cs="Times New Roman"/>
          <w:sz w:val="28"/>
          <w:szCs w:val="28"/>
          <w:lang w:eastAsia="ru-RU"/>
        </w:rPr>
        <w:t xml:space="preserve">відповідно до затвердженої ним методики (порядку) та оприлюднюється ОСП на офіційному вебсайті </w:t>
      </w:r>
      <w:hyperlink r:id="rId8" w:history="1">
        <w:r w:rsidRPr="002969EA">
          <w:rPr>
            <w:rFonts w:ascii="Times New Roman" w:eastAsia="Times New Roman" w:hAnsi="Times New Roman" w:cs="Times New Roman"/>
            <w:sz w:val="28"/>
            <w:szCs w:val="28"/>
            <w:lang w:eastAsia="ru-RU"/>
          </w:rPr>
          <w:t>https://ua.energy/</w:t>
        </w:r>
      </w:hyperlink>
      <w:r w:rsidR="00720A89" w:rsidRPr="002969EA">
        <w:rPr>
          <w:rFonts w:ascii="Times New Roman" w:eastAsia="Times New Roman" w:hAnsi="Times New Roman" w:cs="Times New Roman"/>
          <w:sz w:val="28"/>
          <w:szCs w:val="28"/>
          <w:lang w:eastAsia="ru-RU"/>
        </w:rPr>
        <w:t>.</w:t>
      </w:r>
    </w:p>
    <w:p w14:paraId="20BDBE20" w14:textId="18853FC7" w:rsidR="001945DF" w:rsidRPr="002969EA" w:rsidRDefault="001945DF" w:rsidP="006A035E">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Ставка плати за послуги з передачі електричної енергії до/з країн периметру оприлюднюється ОСП на офіційному вебсайті в євро/МВт*год. Крім цього</w:t>
      </w:r>
      <w:r w:rsidR="003706A9"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ОСП щомісяця оприлюднює на офіційному вебсайті ставку плати за послуги з передачі електричної енергії до/з країн периметру у грн/МВт*год не пізніше 03 числа місяця</w:t>
      </w:r>
      <w:r w:rsidR="00720A89"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наступного за розрахунковим періодом</w:t>
      </w:r>
      <w:r w:rsidR="00720A89"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у випадку її затвердження. Конвертація величини ставки здійснюється щомісяця за середньомісячним курсом гривні до євро, установленим Національним банком України, за розрахунковий період надання послуги.</w:t>
      </w:r>
    </w:p>
    <w:p w14:paraId="51BC9060" w14:textId="5680B43F" w:rsidR="00CC039F" w:rsidRPr="002969EA" w:rsidRDefault="006A035E" w:rsidP="001945D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До моменту підтвердження </w:t>
      </w:r>
      <w:r w:rsidR="001945DF" w:rsidRPr="002969EA">
        <w:rPr>
          <w:rFonts w:ascii="Times New Roman" w:eastAsia="Times New Roman" w:hAnsi="Times New Roman" w:cs="Times New Roman"/>
          <w:sz w:val="28"/>
          <w:szCs w:val="28"/>
          <w:lang w:eastAsia="ru-RU"/>
        </w:rPr>
        <w:t>ENTSO-E нового рівня ставки плати за послуги з передачі електричної енергії до/з країн периметру на відповідний період ОСП має право застосовувати рівень ставки, що була розрахована та застосовувалася у попередньому періоді. Сторони здійснять фінансове врегулювання розрахунків не пізніше, ніж через один місяць після підтвердження ENTSO-E нової ставки плати за послуги з передачі електричної енергії до/з країн периметру. ОСП зобов'язаний повідомити Користувача у спосіб, визначений цим Договором, про новий рівень ставки та спосіб донарахування різниці протягом 14 календарних днів після її підтвердження ENTSO-E. Користувач зобов'язаний протягом 3 робочих днів у спосіб, визначений цим Договором, підтвердити ОСП отримання цієї інформації.</w:t>
      </w:r>
    </w:p>
    <w:p w14:paraId="5850375C" w14:textId="77777777" w:rsidR="00502AC2" w:rsidRPr="002969EA" w:rsidRDefault="00502AC2" w:rsidP="006A035E">
      <w:pPr>
        <w:widowControl w:val="0"/>
        <w:spacing w:after="0" w:line="240" w:lineRule="auto"/>
        <w:ind w:firstLine="709"/>
        <w:jc w:val="both"/>
        <w:rPr>
          <w:rFonts w:ascii="Times New Roman" w:eastAsia="Times New Roman" w:hAnsi="Times New Roman" w:cs="Times New Roman"/>
          <w:sz w:val="28"/>
          <w:szCs w:val="28"/>
          <w:lang w:eastAsia="ru-RU"/>
        </w:rPr>
      </w:pPr>
    </w:p>
    <w:p w14:paraId="5D7F4DED" w14:textId="091A7D93" w:rsidR="001945DF" w:rsidRPr="002969EA" w:rsidRDefault="001945DF" w:rsidP="006A035E">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lastRenderedPageBreak/>
        <w:t>4.2. При розрахунку вартості наданої послуги застосовується:</w:t>
      </w:r>
    </w:p>
    <w:p w14:paraId="77DD72CF" w14:textId="4AEC8012" w:rsidR="001945DF" w:rsidRPr="002969EA" w:rsidRDefault="001945DF" w:rsidP="006A035E">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для Користувачів</w:t>
      </w:r>
      <w:r w:rsidR="002C34DD"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підприємств «зеленої» електрометалургії, а також електропостачальників, що здійснюють постачання електричної енергії підприємству «зеленої» електрометалургії – тариф на послуги з передачі електричної енергії для підприємств «зеленої» електрометалургії (у випадку підтвердження цим підприємством відповідного статусу та встановлення для ОСП відповідного тарифу згідно з чинним законодавством); </w:t>
      </w:r>
    </w:p>
    <w:p w14:paraId="272EDECA" w14:textId="2B41F572" w:rsidR="001945DF" w:rsidRPr="002969EA" w:rsidRDefault="001945DF" w:rsidP="006A035E">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для Користувачів, що здійснюють експорт/імпорт електричної енергії до/з країн периметру у період після приєднання ОСП до ІТС механізму – ставка плати за послуги з передачі електричної енергії до/з країн периметру;</w:t>
      </w:r>
    </w:p>
    <w:p w14:paraId="49FB8692" w14:textId="5E48A1AE" w:rsidR="00CC039F" w:rsidRPr="002969EA" w:rsidRDefault="001945DF" w:rsidP="001945D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для інших Користувачів – тариф на послуги з передачі електричної енергії для користувачів системи (крім підприємств «зеленої» електрометалургії).</w:t>
      </w:r>
    </w:p>
    <w:p w14:paraId="18F18E94" w14:textId="77777777" w:rsidR="001F5E1D" w:rsidRPr="002969EA" w:rsidRDefault="001F5E1D"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516664C2" w14:textId="6DFA1704" w:rsidR="00CC039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4.3. Ціна цього </w:t>
      </w:r>
      <w:r w:rsidR="001F5E1D" w:rsidRPr="002969EA">
        <w:rPr>
          <w:rFonts w:ascii="Times New Roman" w:eastAsia="Times New Roman" w:hAnsi="Times New Roman" w:cs="Times New Roman"/>
          <w:sz w:val="28"/>
          <w:szCs w:val="28"/>
          <w:lang w:eastAsia="ru-RU"/>
        </w:rPr>
        <w:t>Д</w:t>
      </w:r>
      <w:r w:rsidRPr="002969EA">
        <w:rPr>
          <w:rFonts w:ascii="Times New Roman" w:eastAsia="Times New Roman" w:hAnsi="Times New Roman" w:cs="Times New Roman"/>
          <w:sz w:val="28"/>
          <w:szCs w:val="28"/>
          <w:lang w:eastAsia="ru-RU"/>
        </w:rPr>
        <w:t>оговору визначається як сума нарахованої фактичної вартості послуг за сукупністю розрахункових періодів наростаючим підсумком за календарний рік.</w:t>
      </w:r>
    </w:p>
    <w:p w14:paraId="418F48F5" w14:textId="77777777" w:rsidR="00720D9D" w:rsidRPr="002969EA" w:rsidRDefault="00720D9D" w:rsidP="00280E92">
      <w:pPr>
        <w:widowControl w:val="0"/>
        <w:spacing w:after="0" w:line="240" w:lineRule="auto"/>
        <w:ind w:firstLine="709"/>
        <w:jc w:val="both"/>
        <w:rPr>
          <w:rFonts w:ascii="Times New Roman" w:eastAsia="Times New Roman" w:hAnsi="Times New Roman" w:cs="Times New Roman"/>
          <w:sz w:val="24"/>
          <w:szCs w:val="28"/>
          <w:lang w:eastAsia="ru-RU"/>
        </w:rPr>
      </w:pPr>
    </w:p>
    <w:p w14:paraId="32A4C290" w14:textId="22F84CCC" w:rsidR="001945DF" w:rsidRPr="002969EA" w:rsidRDefault="006A035E" w:rsidP="006A035E">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5. Обсяги</w:t>
      </w:r>
    </w:p>
    <w:p w14:paraId="75C8E527"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4"/>
          <w:szCs w:val="28"/>
          <w:lang w:eastAsia="ru-RU"/>
        </w:rPr>
      </w:pPr>
    </w:p>
    <w:p w14:paraId="34FC474F" w14:textId="2E51E48C" w:rsidR="006A035E" w:rsidRPr="002969EA" w:rsidRDefault="006A035E"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5.1. Для розрахунків за цим Договором використовується плановий і фактичний обсяги Послуги</w:t>
      </w:r>
      <w:r w:rsidR="00FD3CB1" w:rsidRPr="002969EA">
        <w:rPr>
          <w:rFonts w:ascii="Times New Roman" w:eastAsia="Times New Roman" w:hAnsi="Times New Roman" w:cs="Times New Roman"/>
          <w:sz w:val="28"/>
          <w:szCs w:val="28"/>
          <w:lang w:eastAsia="ru-RU"/>
        </w:rPr>
        <w:t>.</w:t>
      </w:r>
    </w:p>
    <w:p w14:paraId="7817F575" w14:textId="1D6CFECA" w:rsidR="005F6588" w:rsidRPr="002969EA" w:rsidRDefault="00FD3CB1"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w:t>
      </w:r>
      <w:r w:rsidR="006A035E" w:rsidRPr="002969EA">
        <w:rPr>
          <w:rFonts w:ascii="Times New Roman" w:eastAsia="Times New Roman" w:hAnsi="Times New Roman" w:cs="Times New Roman"/>
          <w:sz w:val="28"/>
          <w:szCs w:val="28"/>
          <w:lang w:eastAsia="ru-RU"/>
        </w:rPr>
        <w:t>лановий обсяг Послуги визначається відповідно до розділу ХІ КСП на підставі даних Адміністратора комерційного обліку (далі – АКО) за кожну відповідну декаду розрахункового періоду</w:t>
      </w:r>
      <w:r w:rsidRPr="002969EA">
        <w:rPr>
          <w:rFonts w:ascii="Times New Roman" w:eastAsia="Times New Roman" w:hAnsi="Times New Roman" w:cs="Times New Roman"/>
          <w:sz w:val="28"/>
          <w:szCs w:val="28"/>
          <w:lang w:eastAsia="ru-RU"/>
        </w:rPr>
        <w:t>.</w:t>
      </w:r>
      <w:r w:rsidR="005F6588" w:rsidRPr="002969EA">
        <w:rPr>
          <w:rFonts w:ascii="Times New Roman" w:eastAsia="Times New Roman" w:hAnsi="Times New Roman" w:cs="Times New Roman"/>
          <w:sz w:val="28"/>
          <w:szCs w:val="28"/>
          <w:lang w:eastAsia="ru-RU"/>
        </w:rPr>
        <w:t xml:space="preserve"> Плановий обсяг послуги формується без урахування даних щодо обсягів експорту та/або імпорту електричної енергії.</w:t>
      </w:r>
    </w:p>
    <w:p w14:paraId="370BF704" w14:textId="064AE74A" w:rsidR="001945DF" w:rsidRPr="002969EA" w:rsidRDefault="00FD3CB1" w:rsidP="006A035E">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Ф</w:t>
      </w:r>
      <w:r w:rsidR="006A035E" w:rsidRPr="002969EA">
        <w:rPr>
          <w:rFonts w:ascii="Times New Roman" w:eastAsia="Times New Roman" w:hAnsi="Times New Roman" w:cs="Times New Roman"/>
          <w:sz w:val="28"/>
          <w:szCs w:val="28"/>
          <w:lang w:eastAsia="ru-RU"/>
        </w:rPr>
        <w:t>актичний обсяг Послуги в розрахунковому періоді визначається відповідно до розділу ХІ</w:t>
      </w:r>
      <w:r w:rsidR="00696C97" w:rsidRPr="002969EA">
        <w:rPr>
          <w:rFonts w:ascii="Times New Roman" w:eastAsia="Times New Roman" w:hAnsi="Times New Roman" w:cs="Times New Roman"/>
          <w:sz w:val="28"/>
          <w:szCs w:val="28"/>
          <w:lang w:eastAsia="ru-RU"/>
        </w:rPr>
        <w:t xml:space="preserve"> КСП</w:t>
      </w:r>
      <w:r w:rsidR="006A035E" w:rsidRPr="002969EA">
        <w:rPr>
          <w:rFonts w:ascii="Times New Roman" w:eastAsia="Times New Roman" w:hAnsi="Times New Roman" w:cs="Times New Roman"/>
          <w:sz w:val="28"/>
          <w:szCs w:val="28"/>
          <w:lang w:eastAsia="ru-RU"/>
        </w:rPr>
        <w:t>.</w:t>
      </w:r>
    </w:p>
    <w:p w14:paraId="7F7C8D2F" w14:textId="77777777" w:rsidR="00FD3CB1" w:rsidRPr="002969EA" w:rsidRDefault="00FD3CB1"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40B673FE" w14:textId="69C32C04" w:rsidR="001945DF" w:rsidRPr="002969EA" w:rsidRDefault="006A035E"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5.2. Вимоги щодо засобів (систем) обліку електроенергії в точках комерційного обліку Користувача, а також інші організаційно-технічні питання, пов’язані зі збором, обробкою, верифікацією, </w:t>
      </w:r>
      <w:proofErr w:type="spellStart"/>
      <w:r w:rsidRPr="002969EA">
        <w:rPr>
          <w:rFonts w:ascii="Times New Roman" w:eastAsia="Times New Roman" w:hAnsi="Times New Roman" w:cs="Times New Roman"/>
          <w:sz w:val="28"/>
          <w:szCs w:val="28"/>
          <w:lang w:eastAsia="ru-RU"/>
        </w:rPr>
        <w:t>валідацією</w:t>
      </w:r>
      <w:proofErr w:type="spellEnd"/>
      <w:r w:rsidRPr="002969EA">
        <w:rPr>
          <w:rFonts w:ascii="Times New Roman" w:eastAsia="Times New Roman" w:hAnsi="Times New Roman" w:cs="Times New Roman"/>
          <w:sz w:val="28"/>
          <w:szCs w:val="28"/>
          <w:lang w:eastAsia="ru-RU"/>
        </w:rPr>
        <w:t>, агрегацією, зберіганням та передачею даних комерційного обліку, визначені Кодексом комерційного обліку</w:t>
      </w:r>
      <w:r w:rsidR="008F2AAF" w:rsidRPr="002969EA">
        <w:rPr>
          <w:rFonts w:ascii="Times New Roman" w:eastAsia="Times New Roman" w:hAnsi="Times New Roman" w:cs="Times New Roman"/>
          <w:sz w:val="28"/>
          <w:szCs w:val="28"/>
          <w:lang w:eastAsia="ru-RU"/>
        </w:rPr>
        <w:t xml:space="preserve"> електричної енергії</w:t>
      </w:r>
      <w:r w:rsidRPr="002969EA">
        <w:rPr>
          <w:rFonts w:ascii="Times New Roman" w:eastAsia="Times New Roman" w:hAnsi="Times New Roman" w:cs="Times New Roman"/>
          <w:sz w:val="28"/>
          <w:szCs w:val="28"/>
          <w:lang w:eastAsia="ru-RU"/>
        </w:rPr>
        <w:t>.</w:t>
      </w:r>
    </w:p>
    <w:p w14:paraId="3884F639" w14:textId="77777777" w:rsidR="00FD3CB1" w:rsidRPr="002969EA" w:rsidRDefault="00FD3CB1"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B580C9D" w14:textId="04E74D16" w:rsidR="001945DF" w:rsidRPr="002969EA" w:rsidRDefault="006A035E"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5.3. Кожна зі Сторін має право ініціювати перевірку погодинних обсягів передачі електроенергії спільно з представниками відповідних Постачальників послуг комерційного обліку. </w:t>
      </w:r>
    </w:p>
    <w:p w14:paraId="2BE8C27F"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4"/>
          <w:szCs w:val="28"/>
          <w:lang w:eastAsia="ru-RU"/>
        </w:rPr>
      </w:pPr>
    </w:p>
    <w:p w14:paraId="05ED1571" w14:textId="0297C386" w:rsidR="00852982" w:rsidRPr="002969EA" w:rsidRDefault="00FD3CB1" w:rsidP="00852982">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6</w:t>
      </w:r>
      <w:r w:rsidR="00852982" w:rsidRPr="002969EA">
        <w:rPr>
          <w:rFonts w:ascii="Times New Roman" w:eastAsia="Times New Roman" w:hAnsi="Times New Roman" w:cs="Times New Roman"/>
          <w:b/>
          <w:sz w:val="28"/>
          <w:szCs w:val="28"/>
          <w:lang w:eastAsia="ru-RU"/>
        </w:rPr>
        <w:t>. Порядок розрахунків</w:t>
      </w:r>
    </w:p>
    <w:p w14:paraId="1B7A4580"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4"/>
          <w:szCs w:val="28"/>
          <w:lang w:eastAsia="ru-RU"/>
        </w:rPr>
      </w:pPr>
    </w:p>
    <w:p w14:paraId="3CC8FE4A" w14:textId="041D2E13" w:rsidR="001945DF" w:rsidRPr="002969EA" w:rsidRDefault="00852982"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6.1. Розрахунковим періодом за цим Договором є 1 календарний місяць.</w:t>
      </w:r>
    </w:p>
    <w:p w14:paraId="379C7C0F" w14:textId="77777777" w:rsidR="007A1363" w:rsidRPr="002969EA" w:rsidRDefault="007A1363" w:rsidP="00852982">
      <w:pPr>
        <w:widowControl w:val="0"/>
        <w:spacing w:after="0" w:line="240" w:lineRule="auto"/>
        <w:ind w:firstLine="709"/>
        <w:jc w:val="both"/>
        <w:rPr>
          <w:rFonts w:ascii="Times New Roman" w:eastAsia="Times New Roman" w:hAnsi="Times New Roman" w:cs="Times New Roman"/>
          <w:sz w:val="28"/>
          <w:szCs w:val="28"/>
          <w:lang w:eastAsia="ru-RU"/>
        </w:rPr>
      </w:pPr>
    </w:p>
    <w:p w14:paraId="46590114" w14:textId="65770B72" w:rsidR="00852982" w:rsidRPr="002969EA" w:rsidRDefault="00852982"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6.2. Користувач здійснює поетапну оплату планової вартості Послуги за кожну декаду розрахункового періоду згідно із </w:t>
      </w:r>
      <w:r w:rsidR="00320041" w:rsidRPr="002969EA">
        <w:rPr>
          <w:rFonts w:ascii="Times New Roman" w:eastAsia="Times New Roman" w:hAnsi="Times New Roman" w:cs="Times New Roman"/>
          <w:sz w:val="28"/>
          <w:szCs w:val="28"/>
          <w:lang w:eastAsia="ru-RU"/>
        </w:rPr>
        <w:t xml:space="preserve">такою </w:t>
      </w:r>
      <w:r w:rsidRPr="002969EA">
        <w:rPr>
          <w:rFonts w:ascii="Times New Roman" w:eastAsia="Times New Roman" w:hAnsi="Times New Roman" w:cs="Times New Roman"/>
          <w:sz w:val="28"/>
          <w:szCs w:val="28"/>
          <w:lang w:eastAsia="ru-RU"/>
        </w:rPr>
        <w:t xml:space="preserve"> системою платежів і розрахунків:</w:t>
      </w:r>
    </w:p>
    <w:p w14:paraId="5F8B2C36" w14:textId="29D8DBD9" w:rsidR="00852982" w:rsidRPr="002969EA" w:rsidRDefault="00852982"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lastRenderedPageBreak/>
        <w:t xml:space="preserve">1 платіж </w:t>
      </w:r>
      <w:r w:rsidR="00B27B85" w:rsidRPr="002969EA">
        <w:rPr>
          <w:rFonts w:ascii="Times New Roman" w:eastAsia="Times New Roman" w:hAnsi="Times New Roman" w:cs="Times New Roman"/>
          <w:sz w:val="28"/>
          <w:szCs w:val="28"/>
          <w:lang w:eastAsia="ru-RU"/>
        </w:rPr>
        <w:t xml:space="preserve">– </w:t>
      </w:r>
      <w:r w:rsidRPr="002969EA">
        <w:rPr>
          <w:rFonts w:ascii="Times New Roman" w:eastAsia="Times New Roman" w:hAnsi="Times New Roman" w:cs="Times New Roman"/>
          <w:sz w:val="28"/>
          <w:szCs w:val="28"/>
          <w:lang w:eastAsia="ru-RU"/>
        </w:rPr>
        <w:t>до 18 числа розрахункового періоду в розмірі  планової вартості послуги</w:t>
      </w:r>
      <w:r w:rsidR="00D55C14"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надан</w:t>
      </w:r>
      <w:r w:rsidR="00D55C14" w:rsidRPr="002969EA">
        <w:rPr>
          <w:rFonts w:ascii="Times New Roman" w:eastAsia="Times New Roman" w:hAnsi="Times New Roman" w:cs="Times New Roman"/>
          <w:sz w:val="28"/>
          <w:szCs w:val="28"/>
          <w:lang w:eastAsia="ru-RU"/>
        </w:rPr>
        <w:t>ої</w:t>
      </w:r>
      <w:r w:rsidRPr="002969EA">
        <w:rPr>
          <w:rFonts w:ascii="Times New Roman" w:eastAsia="Times New Roman" w:hAnsi="Times New Roman" w:cs="Times New Roman"/>
          <w:sz w:val="28"/>
          <w:szCs w:val="28"/>
          <w:lang w:eastAsia="ru-RU"/>
        </w:rPr>
        <w:t xml:space="preserve"> в першій декаді розрахункового періоду;</w:t>
      </w:r>
    </w:p>
    <w:p w14:paraId="47DECA3E" w14:textId="0BA089AD" w:rsidR="00852982" w:rsidRPr="002969EA" w:rsidRDefault="00852982"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2 платіж </w:t>
      </w:r>
      <w:r w:rsidR="00B27B85" w:rsidRPr="002969EA">
        <w:rPr>
          <w:rFonts w:ascii="Times New Roman" w:eastAsia="Times New Roman" w:hAnsi="Times New Roman" w:cs="Times New Roman"/>
          <w:sz w:val="28"/>
          <w:szCs w:val="28"/>
          <w:lang w:eastAsia="ru-RU"/>
        </w:rPr>
        <w:t xml:space="preserve">– </w:t>
      </w:r>
      <w:r w:rsidRPr="002969EA">
        <w:rPr>
          <w:rFonts w:ascii="Times New Roman" w:eastAsia="Times New Roman" w:hAnsi="Times New Roman" w:cs="Times New Roman"/>
          <w:sz w:val="28"/>
          <w:szCs w:val="28"/>
          <w:lang w:eastAsia="ru-RU"/>
        </w:rPr>
        <w:t>до 28 числа розрахункового періоду в розмірі планової вартості послуги</w:t>
      </w:r>
      <w:r w:rsidR="00D55C14"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надан</w:t>
      </w:r>
      <w:r w:rsidR="00D55C14" w:rsidRPr="002969EA">
        <w:rPr>
          <w:rFonts w:ascii="Times New Roman" w:eastAsia="Times New Roman" w:hAnsi="Times New Roman" w:cs="Times New Roman"/>
          <w:sz w:val="28"/>
          <w:szCs w:val="28"/>
          <w:lang w:eastAsia="ru-RU"/>
        </w:rPr>
        <w:t>ої</w:t>
      </w:r>
      <w:r w:rsidRPr="002969EA">
        <w:rPr>
          <w:rFonts w:ascii="Times New Roman" w:eastAsia="Times New Roman" w:hAnsi="Times New Roman" w:cs="Times New Roman"/>
          <w:sz w:val="28"/>
          <w:szCs w:val="28"/>
          <w:lang w:eastAsia="ru-RU"/>
        </w:rPr>
        <w:t xml:space="preserve"> в другій декаді розрахункового періоду;</w:t>
      </w:r>
    </w:p>
    <w:p w14:paraId="49017CB2" w14:textId="1AE9A585" w:rsidR="00852982" w:rsidRPr="002969EA" w:rsidRDefault="00852982"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3 платіж </w:t>
      </w:r>
      <w:r w:rsidR="00B27B85" w:rsidRPr="002969EA">
        <w:rPr>
          <w:rFonts w:ascii="Times New Roman" w:eastAsia="Times New Roman" w:hAnsi="Times New Roman" w:cs="Times New Roman"/>
          <w:sz w:val="28"/>
          <w:szCs w:val="28"/>
          <w:lang w:eastAsia="ru-RU"/>
        </w:rPr>
        <w:t xml:space="preserve">– </w:t>
      </w:r>
      <w:r w:rsidRPr="002969EA">
        <w:rPr>
          <w:rFonts w:ascii="Times New Roman" w:eastAsia="Times New Roman" w:hAnsi="Times New Roman" w:cs="Times New Roman"/>
          <w:sz w:val="28"/>
          <w:szCs w:val="28"/>
          <w:lang w:eastAsia="ru-RU"/>
        </w:rPr>
        <w:t>до 08 числа місяця</w:t>
      </w:r>
      <w:r w:rsidR="00502AC2"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наступного за розрахунковим періодом</w:t>
      </w:r>
      <w:r w:rsidR="00502AC2"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в розмірі планової вартості послуги</w:t>
      </w:r>
      <w:r w:rsidR="00D55C14"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надан</w:t>
      </w:r>
      <w:r w:rsidR="00D55C14" w:rsidRPr="002969EA">
        <w:rPr>
          <w:rFonts w:ascii="Times New Roman" w:eastAsia="Times New Roman" w:hAnsi="Times New Roman" w:cs="Times New Roman"/>
          <w:sz w:val="28"/>
          <w:szCs w:val="28"/>
          <w:lang w:eastAsia="ru-RU"/>
        </w:rPr>
        <w:t>ої</w:t>
      </w:r>
      <w:r w:rsidRPr="002969EA">
        <w:rPr>
          <w:rFonts w:ascii="Times New Roman" w:eastAsia="Times New Roman" w:hAnsi="Times New Roman" w:cs="Times New Roman"/>
          <w:sz w:val="28"/>
          <w:szCs w:val="28"/>
          <w:lang w:eastAsia="ru-RU"/>
        </w:rPr>
        <w:t xml:space="preserve"> в третій декаді розрахункового періоду.</w:t>
      </w:r>
    </w:p>
    <w:p w14:paraId="05D03EF8" w14:textId="7FF2FBA0" w:rsidR="001945DF" w:rsidRPr="002969EA" w:rsidRDefault="00852982"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Плановий обсяг послуги, що використовується для розрахунку планової вартості послуги</w:t>
      </w:r>
      <w:r w:rsidR="00BA357C"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визначається на підставі даних АКО за кожну декаду розрахункового періоду.</w:t>
      </w:r>
    </w:p>
    <w:p w14:paraId="02BB8527" w14:textId="77777777" w:rsidR="00856F13" w:rsidRPr="002969EA" w:rsidRDefault="00856F13"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71FE9919" w14:textId="6DB62DFE" w:rsidR="001945DF" w:rsidRPr="002969EA" w:rsidRDefault="00852982"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6.3. </w:t>
      </w:r>
      <w:r w:rsidR="00626684" w:rsidRPr="002969EA">
        <w:rPr>
          <w:rFonts w:ascii="Times New Roman" w:eastAsia="Times New Roman" w:hAnsi="Times New Roman" w:cs="Times New Roman"/>
          <w:sz w:val="28"/>
          <w:szCs w:val="28"/>
          <w:lang w:eastAsia="ru-RU"/>
        </w:rPr>
        <w:t>У разі зміни тарифу на послугу з передачі електричної енергії ОСП здійснює розрахунок належної до сплати вартості Послуги за новим тарифом, починаючи з дня введення в дію відповідного тарифу, згідно з рішенням НКРЕКП про зміну тарифу</w:t>
      </w:r>
      <w:r w:rsidR="00BA357C" w:rsidRPr="002969EA">
        <w:rPr>
          <w:rFonts w:ascii="Times New Roman" w:eastAsia="Times New Roman" w:hAnsi="Times New Roman" w:cs="Times New Roman"/>
          <w:sz w:val="28"/>
          <w:szCs w:val="28"/>
          <w:lang w:eastAsia="ru-RU"/>
        </w:rPr>
        <w:t>.</w:t>
      </w:r>
    </w:p>
    <w:p w14:paraId="490FEE07" w14:textId="77777777" w:rsidR="00856F13" w:rsidRPr="002969EA" w:rsidRDefault="00856F13" w:rsidP="006858DD">
      <w:pPr>
        <w:widowControl w:val="0"/>
        <w:spacing w:after="0" w:line="240" w:lineRule="auto"/>
        <w:ind w:firstLine="709"/>
        <w:jc w:val="both"/>
        <w:rPr>
          <w:rFonts w:ascii="Times New Roman" w:eastAsia="Times New Roman" w:hAnsi="Times New Roman" w:cs="Times New Roman"/>
          <w:sz w:val="28"/>
          <w:szCs w:val="28"/>
          <w:lang w:eastAsia="ru-RU"/>
        </w:rPr>
      </w:pPr>
    </w:p>
    <w:p w14:paraId="28F8A646" w14:textId="5557F61E" w:rsidR="00852982" w:rsidRPr="002969EA" w:rsidRDefault="00852982" w:rsidP="006858D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6.4. Користувач здійснює розрахунок за фактичний обсяг Послуги до 15 числа місяця</w:t>
      </w:r>
      <w:r w:rsidR="00523D40"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наступного за розрахунковим (включно), на підставі рахунків, актів приймання-передачі Послуги, наданих ОСП, або отриманих за допомогою сервісу електронного документообігу (далі </w:t>
      </w:r>
      <w:r w:rsidR="00E74575" w:rsidRPr="002969EA">
        <w:rPr>
          <w:rFonts w:ascii="Times New Roman" w:eastAsia="Times New Roman" w:hAnsi="Times New Roman" w:cs="Times New Roman"/>
          <w:sz w:val="28"/>
          <w:szCs w:val="28"/>
          <w:lang w:eastAsia="ru-RU"/>
        </w:rPr>
        <w:t xml:space="preserve">– </w:t>
      </w:r>
      <w:r w:rsidRPr="002969EA">
        <w:rPr>
          <w:rFonts w:ascii="Times New Roman" w:eastAsia="Times New Roman" w:hAnsi="Times New Roman" w:cs="Times New Roman"/>
          <w:sz w:val="28"/>
          <w:szCs w:val="28"/>
          <w:lang w:eastAsia="ru-RU"/>
        </w:rPr>
        <w:t>Сервіс) (автоматизована система, яка забезпечує функціонування електронного документообігу), з використанням у порядку, визначеному законодавством, електронного підпису особи, уповноваженої на підписання документів в електронн</w:t>
      </w:r>
      <w:r w:rsidR="0069258D" w:rsidRPr="002969EA">
        <w:rPr>
          <w:rFonts w:ascii="Times New Roman" w:eastAsia="Times New Roman" w:hAnsi="Times New Roman" w:cs="Times New Roman"/>
          <w:sz w:val="28"/>
          <w:szCs w:val="28"/>
          <w:lang w:eastAsia="ru-RU"/>
        </w:rPr>
        <w:t>ій</w:t>
      </w:r>
      <w:r w:rsidRPr="002969EA">
        <w:rPr>
          <w:rFonts w:ascii="Times New Roman" w:eastAsia="Times New Roman" w:hAnsi="Times New Roman" w:cs="Times New Roman"/>
          <w:sz w:val="28"/>
          <w:szCs w:val="28"/>
          <w:lang w:eastAsia="ru-RU"/>
        </w:rPr>
        <w:t xml:space="preserve"> </w:t>
      </w:r>
      <w:r w:rsidR="0069258D" w:rsidRPr="002969EA">
        <w:rPr>
          <w:rFonts w:ascii="Times New Roman" w:eastAsia="Times New Roman" w:hAnsi="Times New Roman" w:cs="Times New Roman"/>
          <w:sz w:val="28"/>
          <w:szCs w:val="28"/>
          <w:lang w:eastAsia="ru-RU"/>
        </w:rPr>
        <w:t>формі</w:t>
      </w:r>
      <w:r w:rsidRPr="002969EA">
        <w:rPr>
          <w:rFonts w:ascii="Times New Roman" w:eastAsia="Times New Roman" w:hAnsi="Times New Roman" w:cs="Times New Roman"/>
          <w:sz w:val="28"/>
          <w:szCs w:val="28"/>
          <w:lang w:eastAsia="ru-RU"/>
        </w:rPr>
        <w:t>.</w:t>
      </w:r>
    </w:p>
    <w:p w14:paraId="660F8C17" w14:textId="0AADD407" w:rsidR="00852982" w:rsidRPr="002969EA" w:rsidRDefault="00852982" w:rsidP="006858D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Вартість наданої Послуги за розрахунковий період визначається до 10 числа місяця, наступного за розрахунковим (включно). Акти приймання-передачі Послуги направляються Користувачу до 12 числа місяця, наступного за розрахунковим (включно).</w:t>
      </w:r>
    </w:p>
    <w:p w14:paraId="7D7E4530" w14:textId="608E22D4" w:rsidR="00852982" w:rsidRPr="002969EA" w:rsidRDefault="00852982" w:rsidP="006858D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Коригування обсягів та вартості наданої Послуги відповідного розрахункового періоду здійснюється за наступною версією даних комерційного обліку, що надається АКО протягом 10 календарних днів з дати проведення процесу врегулювання в Системі управління ринком, що здійснюється на вимогу та в терміни, передбачені Правилами ринку.</w:t>
      </w:r>
    </w:p>
    <w:p w14:paraId="703145C9" w14:textId="0347DEE7" w:rsidR="00852982" w:rsidRPr="002969EA" w:rsidRDefault="006E3C86" w:rsidP="006858D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Оплату вартості Послуги після коригування обсягів та вартості Послуг Користувач здійснює до 15 числа місяця, наступного за місяцем, у якому отримано акт коригування до акта приймання-передачі Послуги (включно) або Акт приймання-передачі Послуги щодо проведення донарахувань в минулих періодах (включно).</w:t>
      </w:r>
    </w:p>
    <w:p w14:paraId="4F444B84" w14:textId="136BE283" w:rsidR="001945DF" w:rsidRPr="002969EA" w:rsidRDefault="00852982"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Акти приймання-передачі Послуги та акти коригування до актів приймання-передачі Послуги та рахунки у відповідному розрахунковому періоді ОСП направляє Користувачу в електронній формі з використанням електронного підпису (із застосуванням Сервісу) або надає Користувачу два примірники Акт</w:t>
      </w:r>
      <w:r w:rsidR="009749FA" w:rsidRPr="002969EA">
        <w:rPr>
          <w:rFonts w:ascii="Times New Roman" w:eastAsia="Times New Roman" w:hAnsi="Times New Roman" w:cs="Times New Roman"/>
          <w:sz w:val="28"/>
          <w:szCs w:val="28"/>
          <w:lang w:eastAsia="ru-RU"/>
        </w:rPr>
        <w:t>а</w:t>
      </w:r>
      <w:r w:rsidRPr="002969EA">
        <w:rPr>
          <w:rFonts w:ascii="Times New Roman" w:eastAsia="Times New Roman" w:hAnsi="Times New Roman" w:cs="Times New Roman"/>
          <w:sz w:val="28"/>
          <w:szCs w:val="28"/>
          <w:lang w:eastAsia="ru-RU"/>
        </w:rPr>
        <w:t xml:space="preserve"> приймання-передачі Послуги та/або акт</w:t>
      </w:r>
      <w:r w:rsidR="009749FA" w:rsidRPr="002969EA">
        <w:rPr>
          <w:rFonts w:ascii="Times New Roman" w:eastAsia="Times New Roman" w:hAnsi="Times New Roman" w:cs="Times New Roman"/>
          <w:sz w:val="28"/>
          <w:szCs w:val="28"/>
          <w:lang w:eastAsia="ru-RU"/>
        </w:rPr>
        <w:t>а</w:t>
      </w:r>
      <w:r w:rsidRPr="002969EA">
        <w:rPr>
          <w:rFonts w:ascii="Times New Roman" w:eastAsia="Times New Roman" w:hAnsi="Times New Roman" w:cs="Times New Roman"/>
          <w:sz w:val="28"/>
          <w:szCs w:val="28"/>
          <w:lang w:eastAsia="ru-RU"/>
        </w:rPr>
        <w:t xml:space="preserve"> коригування до актів приймання-передачі Послуги в паперов</w:t>
      </w:r>
      <w:r w:rsidR="006E131C" w:rsidRPr="002969EA">
        <w:rPr>
          <w:rFonts w:ascii="Times New Roman" w:eastAsia="Times New Roman" w:hAnsi="Times New Roman" w:cs="Times New Roman"/>
          <w:sz w:val="28"/>
          <w:szCs w:val="28"/>
          <w:lang w:eastAsia="ru-RU"/>
        </w:rPr>
        <w:t>ій</w:t>
      </w:r>
      <w:r w:rsidRPr="002969EA">
        <w:rPr>
          <w:rFonts w:ascii="Times New Roman" w:eastAsia="Times New Roman" w:hAnsi="Times New Roman" w:cs="Times New Roman"/>
          <w:sz w:val="28"/>
          <w:szCs w:val="28"/>
          <w:lang w:eastAsia="ru-RU"/>
        </w:rPr>
        <w:t xml:space="preserve"> </w:t>
      </w:r>
      <w:r w:rsidR="006E131C" w:rsidRPr="002969EA">
        <w:rPr>
          <w:rFonts w:ascii="Times New Roman" w:eastAsia="Times New Roman" w:hAnsi="Times New Roman" w:cs="Times New Roman"/>
          <w:sz w:val="28"/>
          <w:szCs w:val="28"/>
          <w:lang w:eastAsia="ru-RU"/>
        </w:rPr>
        <w:t>формі</w:t>
      </w:r>
      <w:r w:rsidRPr="002969EA">
        <w:rPr>
          <w:rFonts w:ascii="Times New Roman" w:eastAsia="Times New Roman" w:hAnsi="Times New Roman" w:cs="Times New Roman"/>
          <w:sz w:val="28"/>
          <w:szCs w:val="28"/>
          <w:lang w:eastAsia="ru-RU"/>
        </w:rPr>
        <w:t xml:space="preserve">, підписані власноручним підписом зі </w:t>
      </w:r>
      <w:r w:rsidR="006E131C" w:rsidRPr="002969EA">
        <w:rPr>
          <w:rFonts w:ascii="Times New Roman" w:eastAsia="Times New Roman" w:hAnsi="Times New Roman" w:cs="Times New Roman"/>
          <w:sz w:val="28"/>
          <w:szCs w:val="28"/>
          <w:lang w:eastAsia="ru-RU"/>
        </w:rPr>
        <w:t>свого боку</w:t>
      </w:r>
      <w:r w:rsidRPr="002969EA">
        <w:rPr>
          <w:rFonts w:ascii="Times New Roman" w:eastAsia="Times New Roman" w:hAnsi="Times New Roman" w:cs="Times New Roman"/>
          <w:sz w:val="28"/>
          <w:szCs w:val="28"/>
          <w:lang w:eastAsia="ru-RU"/>
        </w:rPr>
        <w:t xml:space="preserve">. Користувач здійснює підписання актів приймання-передачі Послуги та </w:t>
      </w:r>
      <w:r w:rsidRPr="002969EA">
        <w:rPr>
          <w:rFonts w:ascii="Times New Roman" w:eastAsia="Times New Roman" w:hAnsi="Times New Roman" w:cs="Times New Roman"/>
          <w:sz w:val="28"/>
          <w:szCs w:val="28"/>
          <w:lang w:eastAsia="ru-RU"/>
        </w:rPr>
        <w:lastRenderedPageBreak/>
        <w:t xml:space="preserve">актів коригування до актів приймання-передачі Послуги відповідного розрахункового періоду протягом </w:t>
      </w:r>
      <w:r w:rsidR="009749FA" w:rsidRPr="002969EA">
        <w:rPr>
          <w:rFonts w:ascii="Times New Roman" w:eastAsia="Times New Roman" w:hAnsi="Times New Roman" w:cs="Times New Roman"/>
          <w:sz w:val="28"/>
          <w:szCs w:val="28"/>
          <w:lang w:eastAsia="ru-RU"/>
        </w:rPr>
        <w:t>3</w:t>
      </w:r>
      <w:r w:rsidRPr="002969EA">
        <w:rPr>
          <w:rFonts w:ascii="Times New Roman" w:eastAsia="Times New Roman" w:hAnsi="Times New Roman" w:cs="Times New Roman"/>
          <w:sz w:val="28"/>
          <w:szCs w:val="28"/>
          <w:lang w:eastAsia="ru-RU"/>
        </w:rPr>
        <w:t xml:space="preserve"> робочих днів з дня їх отримання Користувачем.</w:t>
      </w:r>
    </w:p>
    <w:p w14:paraId="3C399D63" w14:textId="77777777" w:rsidR="00287CDA" w:rsidRPr="002969EA" w:rsidRDefault="00287CDA" w:rsidP="006858DD">
      <w:pPr>
        <w:widowControl w:val="0"/>
        <w:spacing w:after="0" w:line="240" w:lineRule="auto"/>
        <w:ind w:firstLine="709"/>
        <w:jc w:val="both"/>
        <w:rPr>
          <w:rFonts w:ascii="Times New Roman" w:eastAsia="Times New Roman" w:hAnsi="Times New Roman" w:cs="Times New Roman"/>
          <w:sz w:val="28"/>
          <w:szCs w:val="28"/>
          <w:lang w:eastAsia="ru-RU"/>
        </w:rPr>
      </w:pPr>
    </w:p>
    <w:p w14:paraId="4213387A" w14:textId="442AE255" w:rsidR="00852982" w:rsidRPr="002969EA" w:rsidRDefault="00852982" w:rsidP="006858D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6.5. У разі виникнення розбіжностей за отриманим від ОСП за попередній розрахунковий період актом приймання-передачі Послуги Користувач має право оскаржити зазначені в акті приймання-передачі Послуги вартість та/або фактичний обсяг Послуги шляхом направлення ОСП (АКО) та ППКО повідомлення протягом 5 робочих днів з дня отримання акта. Процедура оскарження не звільняє Користувача від платіжного зобов’язання у встановлений </w:t>
      </w:r>
      <w:r w:rsidR="00895095" w:rsidRPr="002969EA">
        <w:rPr>
          <w:rFonts w:ascii="Times New Roman" w:eastAsia="Times New Roman" w:hAnsi="Times New Roman" w:cs="Times New Roman"/>
          <w:sz w:val="28"/>
          <w:szCs w:val="28"/>
          <w:lang w:eastAsia="ru-RU"/>
        </w:rPr>
        <w:t xml:space="preserve">цим </w:t>
      </w:r>
      <w:r w:rsidRPr="002969EA">
        <w:rPr>
          <w:rFonts w:ascii="Times New Roman" w:eastAsia="Times New Roman" w:hAnsi="Times New Roman" w:cs="Times New Roman"/>
          <w:sz w:val="28"/>
          <w:szCs w:val="28"/>
          <w:lang w:eastAsia="ru-RU"/>
        </w:rPr>
        <w:t>Договором термін. Якщо Користувач не надає ОСП повідомлення з обґрунтуванням розбіжностей протягом 5 робочих днів з дня отримання акта приймання-передачі Послуги, то вважається, що цей акт прийнятий без розбіжностей.</w:t>
      </w:r>
    </w:p>
    <w:p w14:paraId="0A11F57A" w14:textId="48B8114B" w:rsidR="001945DF" w:rsidRPr="002969EA" w:rsidRDefault="00ED0AF4" w:rsidP="0085298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У разі підтвердження розбіжностей ППКО надає АКО актуальні дані для здійснення врегулювання. Врегулювання розбіжностей здійснюється в терміни та відповідно до вимог Правил врегулювання (Додаток 10 до Правил ринку). Результати зміни обсягів наданої Послуги відображаються в Акті коригування.</w:t>
      </w:r>
    </w:p>
    <w:p w14:paraId="32817CC8" w14:textId="77777777" w:rsidR="00895095" w:rsidRPr="002969EA" w:rsidRDefault="00895095" w:rsidP="006858DD">
      <w:pPr>
        <w:widowControl w:val="0"/>
        <w:spacing w:after="0" w:line="240" w:lineRule="auto"/>
        <w:ind w:firstLine="709"/>
        <w:jc w:val="both"/>
        <w:rPr>
          <w:rFonts w:ascii="Times New Roman" w:eastAsia="Times New Roman" w:hAnsi="Times New Roman" w:cs="Times New Roman"/>
          <w:sz w:val="28"/>
          <w:szCs w:val="28"/>
          <w:lang w:eastAsia="ru-RU"/>
        </w:rPr>
      </w:pPr>
    </w:p>
    <w:p w14:paraId="5AFBB442" w14:textId="587C3B8B" w:rsidR="005C1E5A" w:rsidRPr="002969EA" w:rsidRDefault="00852982"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6.6. </w:t>
      </w:r>
      <w:r w:rsidR="005C1E5A" w:rsidRPr="002969EA">
        <w:rPr>
          <w:rFonts w:ascii="Times New Roman" w:eastAsia="Times New Roman" w:hAnsi="Times New Roman" w:cs="Times New Roman"/>
          <w:sz w:val="28"/>
          <w:szCs w:val="28"/>
          <w:lang w:eastAsia="ru-RU"/>
        </w:rPr>
        <w:t xml:space="preserve">За внесення платежів, передбачених цим Договором, з порушенням термінів Користувач сплачує пеню у розмірі 0,1 % (але не більше подвійної облікової ставки Національного банку України, що діяла у період, за який сплачується пеня) від суми простроченого платежу за кожен день прострочення. </w:t>
      </w:r>
    </w:p>
    <w:p w14:paraId="616027D7"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Пеня нараховується до повного виконання Користувачем своїх зобов’язань щодо оплати заборгованості.</w:t>
      </w:r>
    </w:p>
    <w:p w14:paraId="40E53D18"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За прострочення Користувачем термінів розрахунку оплати фактичної вартості послуги понад 30 календарних днів додатково стягується штраф у розмірі 7 % від суми простроченого платежу. </w:t>
      </w:r>
    </w:p>
    <w:p w14:paraId="16EAE4AA" w14:textId="5610006F"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У разі виникнення від’ємної різниці між фактичною вартістю послуги в розрахунковому періоді та сумою планових платежів</w:t>
      </w:r>
      <w:r w:rsidR="00287CDA"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виставлених в цьому ж розрахунковому періоді, на таку різницю пеня не нараховується.</w:t>
      </w:r>
    </w:p>
    <w:p w14:paraId="2B821D02"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Розрахунок штрафних санкцій, зокрема пені може бути проведений за результатами розрахункового періоду, тобто після формування Акта приймання-передачі Послуг.</w:t>
      </w:r>
    </w:p>
    <w:p w14:paraId="3B9E1C30"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Оплата пені здійснюється за окремим рахунком. Рахунок підлягає оплаті протягом 3 робочих днів від дати отримання.</w:t>
      </w:r>
    </w:p>
    <w:p w14:paraId="3BAC351B"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У разі якщо фактичний обсяг оплати Користувачем Послуги перевищує суму нарахованої вартості послуг по цьому договору, ОСП (за заявою Користувача) протягом 5 робочих днів з дня отримання заяви повертає Користувачу надлишок коштів або самостійно враховує їх як оплату Послуги наступних розрахункових періодів (у випадку відсутності заяви Користувача про повернення надлишку коштів). </w:t>
      </w:r>
    </w:p>
    <w:p w14:paraId="587E1437"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За наявності заборгованості за цим Договором кошти зараховуються першочергово в оплату заборгованості минулих періодів з найдавнішим </w:t>
      </w:r>
      <w:r w:rsidRPr="002969EA">
        <w:rPr>
          <w:rFonts w:ascii="Times New Roman" w:eastAsia="Times New Roman" w:hAnsi="Times New Roman" w:cs="Times New Roman"/>
          <w:sz w:val="28"/>
          <w:szCs w:val="28"/>
          <w:lang w:eastAsia="ru-RU"/>
        </w:rPr>
        <w:lastRenderedPageBreak/>
        <w:t>терміном її виникнення. При повній сплаті заборгованості минулих періодів надлишок коштів може бути зарахований в оплату пені та штрафних санкцій за наявності письмової згоди Користувача.</w:t>
      </w:r>
    </w:p>
    <w:p w14:paraId="77DA5FCA" w14:textId="31052069"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У разі надання ОСП розрахунку коригування до податкової накладної, що відповідно до статті 192 Податкового кодексу України підлягає реєстрації в Єдиному реєстрі податкових накладних (далі </w:t>
      </w:r>
      <w:r w:rsidR="00563CA9" w:rsidRPr="002969EA">
        <w:rPr>
          <w:rFonts w:ascii="Times New Roman" w:eastAsia="Times New Roman" w:hAnsi="Times New Roman" w:cs="Times New Roman"/>
          <w:sz w:val="28"/>
          <w:szCs w:val="28"/>
          <w:lang w:eastAsia="ru-RU"/>
        </w:rPr>
        <w:t xml:space="preserve">– </w:t>
      </w:r>
      <w:r w:rsidRPr="002969EA">
        <w:rPr>
          <w:rFonts w:ascii="Times New Roman" w:eastAsia="Times New Roman" w:hAnsi="Times New Roman" w:cs="Times New Roman"/>
          <w:sz w:val="28"/>
          <w:szCs w:val="28"/>
          <w:lang w:eastAsia="ru-RU"/>
        </w:rPr>
        <w:t xml:space="preserve">ЄРПН) Користувачем, останній зобов’язується зареєструвати такий розрахунок коригування протягом строку, що визначений пунктом 201.10 статті 201 Податкового кодексу України. </w:t>
      </w:r>
    </w:p>
    <w:p w14:paraId="0F99B21C"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У разі відсутності технічної можливості/ не проведення реєстрації в ЄРПН розрахунку коригування до податкової накладної протягом 365 днів з дати складання такого розрахунку коригування, ОCП має право нарахувати Користувачу штраф у розмірі, що дорівнює сумі ПДВ, визначеній в незареєстрованому розрахунку коригування, протягом 10 календарних днів з дати отримання відповідної вимоги ОСП.</w:t>
      </w:r>
    </w:p>
    <w:p w14:paraId="16529B0A" w14:textId="174A504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За таких обставин ОСП повертає кошти в сумі</w:t>
      </w:r>
      <w:r w:rsidR="00C51CF9"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зменшеній на величину штрафу.</w:t>
      </w:r>
    </w:p>
    <w:p w14:paraId="7A129151"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За порушення термінів повернення надлишково сплачених коштів ОСП сплачує пеню у розмірі 0,1 % від суми коштів (але не більше подвійної облікової ставки Національного банку України, що діяла у період, за який сплачується пеня), що підлягають поверненню, за кожен день прострочення. Пеня нараховується до повного виконання ОСП зобов’язань щодо повернення коштів. </w:t>
      </w:r>
    </w:p>
    <w:p w14:paraId="355DC397" w14:textId="77777777" w:rsidR="005C1E5A"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За прострочення зазначеного терміну понад 30 календарних днів додатково стягується штраф у розмірі 7 % від суми коштів, що підлягають поверненню.</w:t>
      </w:r>
    </w:p>
    <w:p w14:paraId="6E02F9B9" w14:textId="58CA1F2E" w:rsidR="001945DF" w:rsidRPr="002969EA" w:rsidRDefault="005C1E5A" w:rsidP="005C1E5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Оплата пені здійснюється за окремим рахунком. Рахунок підлягає оплаті протягом 3 робочих днів від дати отримання.</w:t>
      </w:r>
    </w:p>
    <w:p w14:paraId="78A6AD87" w14:textId="77777777" w:rsidR="00FF11FD" w:rsidRPr="002969EA" w:rsidRDefault="00FF11FD"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59BCAF9A" w14:textId="30D36C98" w:rsidR="001945DF" w:rsidRPr="002969EA" w:rsidRDefault="00852982"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6.7. Розрахунки за цим Договором здійснюються в національній валюті України у безготівковій формі на банківські рахунки Сторін, що зазначені в цьому Договорі.</w:t>
      </w:r>
    </w:p>
    <w:p w14:paraId="55BF1F6D" w14:textId="77777777" w:rsidR="007E3BB5" w:rsidRPr="002969EA" w:rsidRDefault="007E3BB5"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227EC803" w14:textId="39F9D677" w:rsidR="001945DF" w:rsidRPr="002969EA" w:rsidRDefault="00852982"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6.8. Сторони повідомляють одна одну про зміну своїх банківських реквізитів протягом 10 календарних днів з дати виникнення відповідних змін, але у будь-якому випадку Сторона, що є одержувачем грошових коштів, має повідомити Сторону, що є платником, про зміну своїх банківських реквізитів не пізніше ніж за 3 робочі дні до запланованого отримання грошових коштів.</w:t>
      </w:r>
    </w:p>
    <w:p w14:paraId="4A485936" w14:textId="77777777" w:rsidR="007E3BB5" w:rsidRPr="002969EA" w:rsidRDefault="007E3BB5"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74CBDF32" w14:textId="3B0F053A" w:rsidR="001945DF" w:rsidRPr="002969EA" w:rsidRDefault="00852982"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6.9. Оплата вартості нарахованих штрафних санкцій та/або пені здійснюється на поточний рахунок ОСП, що зазначається в рахунку до сплати. За дату оплати рахунку приймається дата зарахування коштів на поточний рахунок ОСП.</w:t>
      </w:r>
    </w:p>
    <w:p w14:paraId="4C3E85A3"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4"/>
          <w:szCs w:val="28"/>
          <w:lang w:eastAsia="ru-RU"/>
        </w:rPr>
      </w:pPr>
    </w:p>
    <w:p w14:paraId="5F62CD43" w14:textId="40A56581" w:rsidR="003A50CD" w:rsidRPr="002969EA" w:rsidRDefault="003A50CD" w:rsidP="003A50CD">
      <w:pPr>
        <w:tabs>
          <w:tab w:val="left" w:pos="6946"/>
          <w:tab w:val="left" w:pos="7088"/>
        </w:tabs>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2969EA">
        <w:rPr>
          <w:rFonts w:ascii="Times New Roman" w:eastAsia="Times New Roman" w:hAnsi="Times New Roman" w:cs="Times New Roman"/>
          <w:b/>
          <w:sz w:val="28"/>
          <w:szCs w:val="28"/>
          <w:lang w:eastAsia="uk-UA"/>
        </w:rPr>
        <w:t xml:space="preserve">7. Права </w:t>
      </w:r>
      <w:r w:rsidR="00A04E94" w:rsidRPr="002969EA">
        <w:rPr>
          <w:rFonts w:ascii="Times New Roman" w:eastAsia="Times New Roman" w:hAnsi="Times New Roman" w:cs="Times New Roman"/>
          <w:b/>
          <w:sz w:val="28"/>
          <w:szCs w:val="28"/>
          <w:lang w:eastAsia="uk-UA"/>
        </w:rPr>
        <w:t>С</w:t>
      </w:r>
      <w:r w:rsidRPr="002969EA">
        <w:rPr>
          <w:rFonts w:ascii="Times New Roman" w:eastAsia="Times New Roman" w:hAnsi="Times New Roman" w:cs="Times New Roman"/>
          <w:b/>
          <w:sz w:val="28"/>
          <w:szCs w:val="28"/>
          <w:lang w:eastAsia="uk-UA"/>
        </w:rPr>
        <w:t>торін</w:t>
      </w:r>
    </w:p>
    <w:p w14:paraId="413A1972"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4"/>
          <w:szCs w:val="28"/>
          <w:lang w:eastAsia="ru-RU"/>
        </w:rPr>
      </w:pPr>
    </w:p>
    <w:p w14:paraId="2373ACBA" w14:textId="77777777" w:rsidR="003A50CD"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7.1. ОСП має право:</w:t>
      </w:r>
    </w:p>
    <w:p w14:paraId="0C57CE2C" w14:textId="77777777" w:rsidR="00A04E94" w:rsidRPr="002969EA" w:rsidRDefault="00A04E94"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27B62CFB" w14:textId="08F3CEF9" w:rsidR="003A50CD"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lastRenderedPageBreak/>
        <w:t>1) отримувати від Користувача своєчасну оплату за Послугу;</w:t>
      </w:r>
    </w:p>
    <w:p w14:paraId="4044810A" w14:textId="77777777" w:rsidR="00194538" w:rsidRPr="002969EA" w:rsidRDefault="00194538"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12E86D5E" w14:textId="199690FA" w:rsidR="003A50CD"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2) обмежувати, припиняти, знижувати надійність надання Послуги та відключати від системи передачі у випадках, визначених КСП;</w:t>
      </w:r>
    </w:p>
    <w:p w14:paraId="4EA85D48" w14:textId="77777777" w:rsidR="00194538" w:rsidRPr="002969EA" w:rsidRDefault="00194538"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34F80FD7" w14:textId="700BB3EC" w:rsidR="003A50CD"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3) </w:t>
      </w:r>
      <w:r w:rsidR="00F96B6F" w:rsidRPr="002969EA">
        <w:rPr>
          <w:rFonts w:ascii="Times New Roman" w:eastAsia="Times New Roman" w:hAnsi="Times New Roman" w:cs="Times New Roman"/>
          <w:sz w:val="28"/>
          <w:szCs w:val="28"/>
          <w:lang w:eastAsia="ru-RU"/>
        </w:rPr>
        <w:t>у разі виявлення порушень умов цього Договору Користувачем, що передбачає застосування санкцій чи які тягнуть за собою збитки, недоотриману вигоду тощо, ОСП має право вимагати від Користувача відповідного відшкодування</w:t>
      </w:r>
      <w:r w:rsidRPr="002969EA">
        <w:rPr>
          <w:rFonts w:ascii="Times New Roman" w:eastAsia="Times New Roman" w:hAnsi="Times New Roman" w:cs="Times New Roman"/>
          <w:sz w:val="28"/>
          <w:szCs w:val="28"/>
          <w:lang w:eastAsia="ru-RU"/>
        </w:rPr>
        <w:t>;</w:t>
      </w:r>
    </w:p>
    <w:p w14:paraId="6F7C4F5A" w14:textId="77777777" w:rsidR="00194538" w:rsidRPr="002969EA" w:rsidRDefault="00194538"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2B848373" w14:textId="51D4E5AF" w:rsidR="003A50CD"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4) здійснювати відключення електрообладнання Користувача у випадках, визначених КСП та цим Договором;</w:t>
      </w:r>
    </w:p>
    <w:p w14:paraId="41389FFA" w14:textId="77777777" w:rsidR="00194538" w:rsidRPr="002969EA" w:rsidRDefault="00194538"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6CEF0DFE" w14:textId="2433CA46" w:rsidR="001945DF"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5) вимагати від Користувача дотримання ним вимог нормативно-правових актів, нормативно-технічних документів, </w:t>
      </w:r>
      <w:r w:rsidR="005B3FA4" w:rsidRPr="002969EA">
        <w:rPr>
          <w:rFonts w:ascii="Times New Roman" w:eastAsia="Times New Roman" w:hAnsi="Times New Roman" w:cs="Times New Roman"/>
          <w:sz w:val="28"/>
          <w:szCs w:val="28"/>
          <w:lang w:eastAsia="ru-RU"/>
        </w:rPr>
        <w:t>у</w:t>
      </w:r>
      <w:r w:rsidRPr="002969EA">
        <w:rPr>
          <w:rFonts w:ascii="Times New Roman" w:eastAsia="Times New Roman" w:hAnsi="Times New Roman" w:cs="Times New Roman"/>
          <w:sz w:val="28"/>
          <w:szCs w:val="28"/>
          <w:lang w:eastAsia="ru-RU"/>
        </w:rPr>
        <w:t xml:space="preserve"> тому числі дотримання вимог щодо параметрів електричних установок Користувача, порушення яких несприятливо впливають на якість електричної енергії.</w:t>
      </w:r>
    </w:p>
    <w:p w14:paraId="40994A87" w14:textId="77777777" w:rsidR="00194538" w:rsidRPr="002969EA" w:rsidRDefault="00194538"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2E9C40CC" w14:textId="4BB6D86A" w:rsidR="003A50CD"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7.2. Користувач має право:</w:t>
      </w:r>
    </w:p>
    <w:p w14:paraId="45592073" w14:textId="77777777" w:rsidR="00194538" w:rsidRPr="002969EA" w:rsidRDefault="00194538"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3B6E9CAA" w14:textId="695D8F8E" w:rsidR="003A50CD"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 отримувати від ОСП Послугу з дотриманням установлених показників якості надання цих Послуг відповідно до глави 2 розділу XI КСП;</w:t>
      </w:r>
    </w:p>
    <w:p w14:paraId="244DC289" w14:textId="77777777" w:rsidR="009E63EC" w:rsidRPr="002969EA" w:rsidRDefault="009E63EC"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1D7CF556" w14:textId="7156A6E6" w:rsidR="003A50CD"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2) вимагати компенсацію у випадку недотримання показників якості надання Послуги відповідно до розділу XI КСП;</w:t>
      </w:r>
    </w:p>
    <w:p w14:paraId="33AD4849" w14:textId="77777777" w:rsidR="009E63EC" w:rsidRPr="002969EA" w:rsidRDefault="009E63EC" w:rsidP="003A50CD">
      <w:pPr>
        <w:widowControl w:val="0"/>
        <w:spacing w:after="0" w:line="240" w:lineRule="auto"/>
        <w:ind w:firstLine="709"/>
        <w:jc w:val="both"/>
        <w:rPr>
          <w:rFonts w:ascii="Times New Roman" w:eastAsia="Times New Roman" w:hAnsi="Times New Roman" w:cs="Times New Roman"/>
          <w:sz w:val="28"/>
          <w:szCs w:val="28"/>
          <w:lang w:eastAsia="ru-RU"/>
        </w:rPr>
      </w:pPr>
    </w:p>
    <w:p w14:paraId="29F8B279" w14:textId="151A7954" w:rsidR="001945DF" w:rsidRPr="002969EA" w:rsidRDefault="003A50CD" w:rsidP="003A50C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3) відповідно до частини першої статті 57 Закону України «Про ринок електричної енергії» звертатися до ОСП щодо відключення/відновлення електроживлення споживача у випадках, визначених Правилами роздрібного ринку</w:t>
      </w:r>
      <w:r w:rsidR="00EA47E8" w:rsidRPr="002969EA">
        <w:rPr>
          <w:rFonts w:ascii="Times New Roman" w:eastAsia="Times New Roman" w:hAnsi="Times New Roman" w:cs="Times New Roman"/>
          <w:sz w:val="28"/>
          <w:szCs w:val="28"/>
          <w:lang w:eastAsia="ru-RU"/>
        </w:rPr>
        <w:t xml:space="preserve"> електричної енергії</w:t>
      </w:r>
      <w:r w:rsidRPr="002969EA">
        <w:rPr>
          <w:rFonts w:ascii="Times New Roman" w:eastAsia="Times New Roman" w:hAnsi="Times New Roman" w:cs="Times New Roman"/>
          <w:sz w:val="28"/>
          <w:szCs w:val="28"/>
          <w:lang w:eastAsia="ru-RU"/>
        </w:rPr>
        <w:t>.</w:t>
      </w:r>
    </w:p>
    <w:p w14:paraId="44E3A6B2"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C7ED33A" w14:textId="7EF823EE" w:rsidR="001945DF" w:rsidRPr="002969EA" w:rsidRDefault="003A50CD" w:rsidP="003A50CD">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8. Відключення, обмеження, припинення надання Послуги</w:t>
      </w:r>
    </w:p>
    <w:p w14:paraId="587A4CBC"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6DE9B17" w14:textId="71E3B30C" w:rsidR="001945DF" w:rsidRPr="002969EA" w:rsidRDefault="00224D26"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8.1. Сторони інформують одна одну якомога швидше щодо порушень, які впливають на роботу системи передачі, і вживають негайних заходів з локалізації та безпеки.</w:t>
      </w:r>
    </w:p>
    <w:p w14:paraId="4A068849" w14:textId="77777777" w:rsidR="001629C6" w:rsidRPr="002969EA" w:rsidRDefault="001629C6" w:rsidP="00224D26">
      <w:pPr>
        <w:widowControl w:val="0"/>
        <w:tabs>
          <w:tab w:val="left" w:pos="6946"/>
          <w:tab w:val="left" w:pos="7088"/>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82BBB27" w14:textId="418FE674" w:rsidR="00224D26" w:rsidRPr="002969EA" w:rsidRDefault="00224D26" w:rsidP="00224D26">
      <w:pPr>
        <w:widowControl w:val="0"/>
        <w:tabs>
          <w:tab w:val="left" w:pos="6946"/>
          <w:tab w:val="left" w:pos="708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8.2. ОСП має право відключити електрообладнання Користувача від системи передачі (або обмежити надання Послуги) та/або припинити передачу електричної енергії для Користувачів у порядку, визначеному КСП</w:t>
      </w:r>
      <w:r w:rsidR="001629C6"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без завчасного попередження:</w:t>
      </w:r>
    </w:p>
    <w:p w14:paraId="60B7982A" w14:textId="026B6C83" w:rsidR="00224D26" w:rsidRPr="002969EA" w:rsidRDefault="00224D26" w:rsidP="00224D26">
      <w:pPr>
        <w:widowControl w:val="0"/>
        <w:tabs>
          <w:tab w:val="left" w:pos="6946"/>
          <w:tab w:val="left" w:pos="708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для запобігання порушень та розвитку надзвичайної ситуації в ОЕС України, оголошеної ОСП в порядку, визначеному КСП;</w:t>
      </w:r>
    </w:p>
    <w:p w14:paraId="7E556AA8" w14:textId="77777777" w:rsidR="00224D26" w:rsidRPr="002969EA" w:rsidRDefault="00224D26" w:rsidP="00224D26">
      <w:pPr>
        <w:widowControl w:val="0"/>
        <w:tabs>
          <w:tab w:val="left" w:pos="6946"/>
          <w:tab w:val="left" w:pos="708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у разі вжиття надзвичайних заходів на ринку електричної енергії;</w:t>
      </w:r>
    </w:p>
    <w:p w14:paraId="2DE9A259" w14:textId="77777777" w:rsidR="00224D26" w:rsidRPr="002969EA" w:rsidRDefault="00224D26" w:rsidP="00224D26">
      <w:pPr>
        <w:widowControl w:val="0"/>
        <w:tabs>
          <w:tab w:val="left" w:pos="6946"/>
          <w:tab w:val="left" w:pos="708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lastRenderedPageBreak/>
        <w:t>у разі створення загрози життю;</w:t>
      </w:r>
    </w:p>
    <w:p w14:paraId="7705F8C9" w14:textId="7D5CB42A" w:rsidR="00224D26" w:rsidRPr="002969EA" w:rsidRDefault="00224D26" w:rsidP="00224D26">
      <w:pPr>
        <w:widowControl w:val="0"/>
        <w:tabs>
          <w:tab w:val="left" w:pos="6946"/>
          <w:tab w:val="left" w:pos="708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у разі недотримання Користувачем вимог документів, зазначених у пункті 2.14 </w:t>
      </w:r>
      <w:r w:rsidR="00EA47E8" w:rsidRPr="002969EA">
        <w:rPr>
          <w:rFonts w:ascii="Times New Roman" w:eastAsia="Times New Roman" w:hAnsi="Times New Roman" w:cs="Times New Roman"/>
          <w:sz w:val="28"/>
          <w:szCs w:val="28"/>
          <w:lang w:eastAsia="ru-RU"/>
        </w:rPr>
        <w:t xml:space="preserve">глави 2 </w:t>
      </w:r>
      <w:r w:rsidRPr="002969EA">
        <w:rPr>
          <w:rFonts w:ascii="Times New Roman" w:eastAsia="Times New Roman" w:hAnsi="Times New Roman" w:cs="Times New Roman"/>
          <w:sz w:val="28"/>
          <w:szCs w:val="28"/>
          <w:lang w:eastAsia="ru-RU"/>
        </w:rPr>
        <w:t>розділу XI КСП;</w:t>
      </w:r>
    </w:p>
    <w:p w14:paraId="3B2629A9" w14:textId="77777777" w:rsidR="00224D26" w:rsidRPr="002969EA" w:rsidRDefault="00224D26" w:rsidP="00224D26">
      <w:pPr>
        <w:widowControl w:val="0"/>
        <w:tabs>
          <w:tab w:val="left" w:pos="6946"/>
          <w:tab w:val="left" w:pos="708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після закінчення терміну дії або у разі розірвання цього Договору;</w:t>
      </w:r>
    </w:p>
    <w:p w14:paraId="2197CFA2" w14:textId="42190EF0" w:rsidR="001945DF" w:rsidRPr="002969EA" w:rsidRDefault="00224D26" w:rsidP="00224D26">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при порушенні Користувачем стандартів операційної безпеки.</w:t>
      </w:r>
    </w:p>
    <w:p w14:paraId="681D3301" w14:textId="77777777" w:rsidR="00111DD7" w:rsidRPr="002969EA" w:rsidRDefault="00111DD7" w:rsidP="00224D26">
      <w:pPr>
        <w:widowControl w:val="0"/>
        <w:spacing w:after="0" w:line="240" w:lineRule="auto"/>
        <w:ind w:firstLine="709"/>
        <w:jc w:val="both"/>
        <w:rPr>
          <w:rFonts w:ascii="Times New Roman" w:eastAsia="Times New Roman" w:hAnsi="Times New Roman" w:cs="Times New Roman"/>
          <w:sz w:val="28"/>
          <w:szCs w:val="28"/>
          <w:lang w:eastAsia="ru-RU"/>
        </w:rPr>
      </w:pPr>
    </w:p>
    <w:p w14:paraId="58054B39" w14:textId="45765810" w:rsidR="001945DF" w:rsidRPr="002969EA" w:rsidRDefault="00224D26" w:rsidP="00224D26">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8.3. ОСП має право обмежити, припинити, знизити надійність надання Послуги після повідомлення Користувача не пізніше ніж за 10 днів для проведення планових ремонтних робіт, огляду, тестування або інших аналогічних робіт у системі передачі та електроустановках ОСП або для приєднання нових Користувачів до системи передачі у разі відсутності резервного живлення Користувача.</w:t>
      </w:r>
    </w:p>
    <w:p w14:paraId="22156982" w14:textId="77777777" w:rsidR="00111DD7" w:rsidRPr="002969EA" w:rsidRDefault="00111DD7" w:rsidP="00224D26">
      <w:pPr>
        <w:widowControl w:val="0"/>
        <w:spacing w:after="0" w:line="240" w:lineRule="auto"/>
        <w:ind w:firstLine="709"/>
        <w:jc w:val="both"/>
        <w:rPr>
          <w:rFonts w:ascii="Times New Roman" w:eastAsia="Times New Roman" w:hAnsi="Times New Roman" w:cs="Times New Roman"/>
          <w:sz w:val="28"/>
          <w:szCs w:val="28"/>
          <w:lang w:eastAsia="ru-RU"/>
        </w:rPr>
      </w:pPr>
    </w:p>
    <w:p w14:paraId="5E23AD96" w14:textId="5A08E3BB" w:rsidR="001945DF" w:rsidRPr="002969EA" w:rsidRDefault="00224D26" w:rsidP="00224D26">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8.4. ОСП має право припинити надання Послуги Користувачу, якщо Користувач не виконує своїх зобов’язань з оплати Послуги ОСП або нехтує обов’язками, що випливають з цього Договору.</w:t>
      </w:r>
    </w:p>
    <w:p w14:paraId="0D3F9A0F" w14:textId="77777777" w:rsidR="00111DD7" w:rsidRPr="002969EA" w:rsidRDefault="00111DD7" w:rsidP="00224D26">
      <w:pPr>
        <w:widowControl w:val="0"/>
        <w:spacing w:after="0" w:line="240" w:lineRule="auto"/>
        <w:ind w:firstLine="709"/>
        <w:jc w:val="both"/>
        <w:rPr>
          <w:rFonts w:ascii="Times New Roman" w:eastAsia="Times New Roman" w:hAnsi="Times New Roman" w:cs="Times New Roman"/>
          <w:sz w:val="28"/>
          <w:szCs w:val="28"/>
          <w:lang w:eastAsia="ru-RU"/>
        </w:rPr>
      </w:pPr>
    </w:p>
    <w:p w14:paraId="09DDBF26" w14:textId="340FA033" w:rsidR="001945DF" w:rsidRPr="002969EA" w:rsidRDefault="00224D26" w:rsidP="00224D26">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8.5. ОСП має право припинити надання Послуги Користувачу у випадку неотримання інформації щодо відповідних даних комерційного обліку з вини Користувача (унаслідок порушення його зобов’язань перед</w:t>
      </w:r>
      <w:r w:rsidR="00111DD7" w:rsidRPr="002969EA">
        <w:rPr>
          <w:rFonts w:ascii="Times New Roman" w:eastAsia="Times New Roman" w:hAnsi="Times New Roman" w:cs="Times New Roman"/>
          <w:sz w:val="28"/>
          <w:szCs w:val="28"/>
          <w:lang w:eastAsia="ru-RU"/>
        </w:rPr>
        <w:t xml:space="preserve"> </w:t>
      </w:r>
      <w:r w:rsidR="00305652" w:rsidRPr="002969EA">
        <w:rPr>
          <w:rFonts w:ascii="Times New Roman" w:eastAsia="Times New Roman" w:hAnsi="Times New Roman" w:cs="Times New Roman"/>
          <w:sz w:val="28"/>
          <w:szCs w:val="28"/>
          <w:lang w:eastAsia="ru-RU"/>
        </w:rPr>
        <w:t>АКО</w:t>
      </w:r>
      <w:r w:rsidRPr="002969EA">
        <w:rPr>
          <w:rFonts w:ascii="Times New Roman" w:eastAsia="Times New Roman" w:hAnsi="Times New Roman" w:cs="Times New Roman"/>
          <w:sz w:val="28"/>
          <w:szCs w:val="28"/>
          <w:lang w:eastAsia="ru-RU"/>
        </w:rPr>
        <w:t>).</w:t>
      </w:r>
    </w:p>
    <w:p w14:paraId="441BD03E" w14:textId="77777777" w:rsidR="00111DD7" w:rsidRPr="002969EA" w:rsidRDefault="00111DD7" w:rsidP="00224D26">
      <w:pPr>
        <w:widowControl w:val="0"/>
        <w:spacing w:after="0" w:line="240" w:lineRule="auto"/>
        <w:ind w:firstLine="709"/>
        <w:jc w:val="both"/>
        <w:rPr>
          <w:rFonts w:ascii="Times New Roman" w:eastAsia="Times New Roman" w:hAnsi="Times New Roman" w:cs="Times New Roman"/>
          <w:sz w:val="28"/>
          <w:szCs w:val="28"/>
          <w:lang w:eastAsia="ru-RU"/>
        </w:rPr>
      </w:pPr>
    </w:p>
    <w:p w14:paraId="21EAE371" w14:textId="2A34BBF8" w:rsidR="001945DF" w:rsidRPr="002969EA" w:rsidRDefault="00224D26" w:rsidP="00224D26">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8.6. Порядок припинення, обмеження, відновлення надання Послуги визначено КСП та Правилами роздрібного ринку електричної енергії.</w:t>
      </w:r>
    </w:p>
    <w:p w14:paraId="4B243314" w14:textId="77777777" w:rsidR="001945DF" w:rsidRPr="002969EA" w:rsidRDefault="001945DF" w:rsidP="00224D26">
      <w:pPr>
        <w:widowControl w:val="0"/>
        <w:spacing w:after="0" w:line="240" w:lineRule="auto"/>
        <w:ind w:firstLine="709"/>
        <w:jc w:val="both"/>
        <w:rPr>
          <w:rFonts w:ascii="Times New Roman" w:eastAsia="Times New Roman" w:hAnsi="Times New Roman" w:cs="Times New Roman"/>
          <w:sz w:val="28"/>
          <w:szCs w:val="28"/>
          <w:lang w:eastAsia="ru-RU"/>
        </w:rPr>
      </w:pPr>
    </w:p>
    <w:p w14:paraId="0E894F97" w14:textId="0273D72C" w:rsidR="001945DF" w:rsidRPr="002969EA" w:rsidRDefault="00154C3D" w:rsidP="00154C3D">
      <w:pPr>
        <w:widowControl w:val="0"/>
        <w:spacing w:after="0" w:line="240" w:lineRule="auto"/>
        <w:ind w:firstLine="709"/>
        <w:jc w:val="center"/>
        <w:rPr>
          <w:rFonts w:ascii="Times New Roman" w:eastAsia="Times New Roman" w:hAnsi="Times New Roman" w:cs="Times New Roman"/>
          <w:sz w:val="32"/>
          <w:szCs w:val="28"/>
          <w:lang w:eastAsia="ru-RU"/>
        </w:rPr>
      </w:pPr>
      <w:r w:rsidRPr="002969EA">
        <w:rPr>
          <w:rFonts w:ascii="Times New Roman" w:eastAsia="Times New Roman" w:hAnsi="Times New Roman" w:cs="Times New Roman"/>
          <w:b/>
          <w:sz w:val="28"/>
          <w:szCs w:val="24"/>
          <w:lang w:val="ru-RU" w:eastAsia="ru-RU"/>
        </w:rPr>
        <w:t xml:space="preserve">9. </w:t>
      </w:r>
      <w:proofErr w:type="spellStart"/>
      <w:r w:rsidRPr="002969EA">
        <w:rPr>
          <w:rFonts w:ascii="Times New Roman" w:eastAsia="Times New Roman" w:hAnsi="Times New Roman" w:cs="Times New Roman"/>
          <w:b/>
          <w:sz w:val="28"/>
          <w:szCs w:val="24"/>
          <w:lang w:val="ru-RU" w:eastAsia="ru-RU"/>
        </w:rPr>
        <w:t>Обов’язки</w:t>
      </w:r>
      <w:proofErr w:type="spellEnd"/>
      <w:r w:rsidRPr="002969EA">
        <w:rPr>
          <w:rFonts w:ascii="Times New Roman" w:eastAsia="Times New Roman" w:hAnsi="Times New Roman" w:cs="Times New Roman"/>
          <w:b/>
          <w:sz w:val="28"/>
          <w:szCs w:val="24"/>
          <w:lang w:val="ru-RU" w:eastAsia="ru-RU"/>
        </w:rPr>
        <w:t xml:space="preserve"> та </w:t>
      </w:r>
      <w:proofErr w:type="spellStart"/>
      <w:r w:rsidRPr="002969EA">
        <w:rPr>
          <w:rFonts w:ascii="Times New Roman" w:eastAsia="Times New Roman" w:hAnsi="Times New Roman" w:cs="Times New Roman"/>
          <w:b/>
          <w:sz w:val="28"/>
          <w:szCs w:val="24"/>
          <w:lang w:val="ru-RU" w:eastAsia="ru-RU"/>
        </w:rPr>
        <w:t>відповідальність</w:t>
      </w:r>
      <w:proofErr w:type="spellEnd"/>
      <w:r w:rsidRPr="002969EA">
        <w:rPr>
          <w:rFonts w:ascii="Times New Roman" w:eastAsia="Times New Roman" w:hAnsi="Times New Roman" w:cs="Times New Roman"/>
          <w:b/>
          <w:sz w:val="28"/>
          <w:szCs w:val="24"/>
          <w:lang w:val="ru-RU" w:eastAsia="ru-RU"/>
        </w:rPr>
        <w:t xml:space="preserve"> </w:t>
      </w:r>
      <w:proofErr w:type="spellStart"/>
      <w:r w:rsidRPr="002969EA">
        <w:rPr>
          <w:rFonts w:ascii="Times New Roman" w:eastAsia="Times New Roman" w:hAnsi="Times New Roman" w:cs="Times New Roman"/>
          <w:b/>
          <w:sz w:val="28"/>
          <w:szCs w:val="24"/>
          <w:lang w:val="ru-RU" w:eastAsia="ru-RU"/>
        </w:rPr>
        <w:t>Сторін</w:t>
      </w:r>
      <w:proofErr w:type="spellEnd"/>
    </w:p>
    <w:p w14:paraId="44BF0861"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FB157BD" w14:textId="7411E725" w:rsidR="001945DF" w:rsidRPr="002969EA" w:rsidRDefault="00154C3D"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9.1. При невиконанні або неналежному виконанні умов цього Договору Сторони несуть відповідальність відповідно до цього Договору та законодавства України.</w:t>
      </w:r>
    </w:p>
    <w:p w14:paraId="7975E72F" w14:textId="77777777" w:rsidR="0026015C" w:rsidRPr="002969EA" w:rsidRDefault="0026015C"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7BD0BE21" w14:textId="066F5E00" w:rsidR="00DC650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9.2. ОСП зобов'язується:</w:t>
      </w:r>
    </w:p>
    <w:p w14:paraId="28FBEC81" w14:textId="77777777" w:rsidR="0026015C" w:rsidRPr="002969EA" w:rsidRDefault="0026015C"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121AF9FE" w14:textId="31C33603" w:rsidR="00DC650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 забезпечувати надання Послуги з дотриманням установлених показників якості надання цих Послуг відповідно до глави 2 розділу XI КСП;</w:t>
      </w:r>
    </w:p>
    <w:p w14:paraId="262969FA" w14:textId="77777777" w:rsidR="0026015C" w:rsidRPr="002969EA" w:rsidRDefault="0026015C"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2FF53E72" w14:textId="5681A0FD" w:rsidR="00DC650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2) складати та надавати Користувачу акти, рахунки, повідомлення у терміни та у порядку, що визначені в </w:t>
      </w:r>
      <w:r w:rsidR="008A555D" w:rsidRPr="002969EA">
        <w:rPr>
          <w:rFonts w:ascii="Times New Roman" w:eastAsia="Times New Roman" w:hAnsi="Times New Roman" w:cs="Times New Roman"/>
          <w:sz w:val="28"/>
          <w:szCs w:val="28"/>
          <w:lang w:eastAsia="ru-RU"/>
        </w:rPr>
        <w:t xml:space="preserve">главах </w:t>
      </w:r>
      <w:r w:rsidRPr="002969EA">
        <w:rPr>
          <w:rFonts w:ascii="Times New Roman" w:eastAsia="Times New Roman" w:hAnsi="Times New Roman" w:cs="Times New Roman"/>
          <w:sz w:val="28"/>
          <w:szCs w:val="28"/>
          <w:lang w:eastAsia="ru-RU"/>
        </w:rPr>
        <w:t xml:space="preserve"> 6 та 10 цього Договору;</w:t>
      </w:r>
    </w:p>
    <w:p w14:paraId="6059FAA3"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5C6B4B50" w14:textId="0547C4DB" w:rsidR="00DC650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3) повідомляти Користувача про зміну тарифу на передачу електричної енергії у терміни та у порядку, що визначені  </w:t>
      </w:r>
      <w:r w:rsidR="00D87ED1" w:rsidRPr="002969EA">
        <w:rPr>
          <w:rFonts w:ascii="Times New Roman" w:eastAsia="Times New Roman" w:hAnsi="Times New Roman" w:cs="Times New Roman"/>
          <w:sz w:val="28"/>
          <w:szCs w:val="28"/>
          <w:lang w:eastAsia="ru-RU"/>
        </w:rPr>
        <w:t xml:space="preserve">у главі </w:t>
      </w:r>
      <w:r w:rsidRPr="002969EA">
        <w:rPr>
          <w:rFonts w:ascii="Times New Roman" w:eastAsia="Times New Roman" w:hAnsi="Times New Roman" w:cs="Times New Roman"/>
          <w:sz w:val="28"/>
          <w:szCs w:val="28"/>
          <w:lang w:eastAsia="ru-RU"/>
        </w:rPr>
        <w:t xml:space="preserve"> 6 цього Договору;</w:t>
      </w:r>
    </w:p>
    <w:p w14:paraId="25B0A8C6"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611FB35C" w14:textId="2D57BA89" w:rsidR="00DC650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4) повідомляти Користувача про наміри застосування обмеження або припинення надання Послуги відповідно до </w:t>
      </w:r>
      <w:r w:rsidR="00D87ED1" w:rsidRPr="002969EA">
        <w:rPr>
          <w:rFonts w:ascii="Times New Roman" w:eastAsia="Times New Roman" w:hAnsi="Times New Roman" w:cs="Times New Roman"/>
          <w:sz w:val="28"/>
          <w:szCs w:val="28"/>
          <w:lang w:eastAsia="ru-RU"/>
        </w:rPr>
        <w:t xml:space="preserve">глави </w:t>
      </w:r>
      <w:r w:rsidRPr="002969EA">
        <w:rPr>
          <w:rFonts w:ascii="Times New Roman" w:eastAsia="Times New Roman" w:hAnsi="Times New Roman" w:cs="Times New Roman"/>
          <w:sz w:val="28"/>
          <w:szCs w:val="28"/>
          <w:lang w:eastAsia="ru-RU"/>
        </w:rPr>
        <w:t>8 цього Договору;</w:t>
      </w:r>
    </w:p>
    <w:p w14:paraId="4C81ADED"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64D942AE" w14:textId="42B8F451" w:rsidR="00DC650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lastRenderedPageBreak/>
        <w:t>5) здійснювати відшкодування (компенсацію) Користувачу у випадках, передбачених КСП;</w:t>
      </w:r>
    </w:p>
    <w:p w14:paraId="48100AAA"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017FDA16" w14:textId="0B87BFC2" w:rsidR="001945D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6) у випадку зміни банківських реквізитів повідомити про зміну протягом 10 днів з дня </w:t>
      </w:r>
      <w:r w:rsidR="00262B1B" w:rsidRPr="002969EA">
        <w:rPr>
          <w:rFonts w:ascii="Times New Roman" w:eastAsia="Times New Roman" w:hAnsi="Times New Roman" w:cs="Times New Roman"/>
          <w:sz w:val="28"/>
          <w:szCs w:val="28"/>
          <w:lang w:eastAsia="ru-RU"/>
        </w:rPr>
        <w:t xml:space="preserve">такої </w:t>
      </w:r>
      <w:r w:rsidRPr="002969EA">
        <w:rPr>
          <w:rFonts w:ascii="Times New Roman" w:eastAsia="Times New Roman" w:hAnsi="Times New Roman" w:cs="Times New Roman"/>
          <w:sz w:val="28"/>
          <w:szCs w:val="28"/>
          <w:lang w:eastAsia="ru-RU"/>
        </w:rPr>
        <w:t>зміни.</w:t>
      </w:r>
    </w:p>
    <w:p w14:paraId="0FE33F95"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15636BA5" w14:textId="636E0C85" w:rsidR="00DC650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9.3. Користувач зобов'язується:</w:t>
      </w:r>
    </w:p>
    <w:p w14:paraId="31736E13"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2F0F7CAB" w14:textId="53F208EA" w:rsidR="00DC650F" w:rsidRPr="002969EA" w:rsidRDefault="001C05DE"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w:t>
      </w:r>
      <w:r w:rsidR="00DC650F" w:rsidRPr="002969EA">
        <w:rPr>
          <w:rFonts w:ascii="Times New Roman" w:eastAsia="Times New Roman" w:hAnsi="Times New Roman" w:cs="Times New Roman"/>
          <w:sz w:val="28"/>
          <w:szCs w:val="28"/>
          <w:lang w:eastAsia="ru-RU"/>
        </w:rPr>
        <w:t xml:space="preserve">) підписувати зі </w:t>
      </w:r>
      <w:r w:rsidR="002F13E5" w:rsidRPr="002969EA">
        <w:rPr>
          <w:rFonts w:ascii="Times New Roman" w:eastAsia="Times New Roman" w:hAnsi="Times New Roman" w:cs="Times New Roman"/>
          <w:sz w:val="28"/>
          <w:szCs w:val="28"/>
          <w:lang w:eastAsia="ru-RU"/>
        </w:rPr>
        <w:t xml:space="preserve">свого боку </w:t>
      </w:r>
      <w:r w:rsidR="00DC650F" w:rsidRPr="002969EA">
        <w:rPr>
          <w:rFonts w:ascii="Times New Roman" w:eastAsia="Times New Roman" w:hAnsi="Times New Roman" w:cs="Times New Roman"/>
          <w:sz w:val="28"/>
          <w:szCs w:val="28"/>
          <w:lang w:eastAsia="ru-RU"/>
        </w:rPr>
        <w:t>акти приймання-передачі Послуги, акти коригування до актів приймання-передачі Послуги, акти звірки розрахунків наданої Послуги та повертати ОСП;</w:t>
      </w:r>
    </w:p>
    <w:p w14:paraId="26E6BBDD"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002E6E23" w14:textId="21CE0694" w:rsidR="00DC650F" w:rsidRPr="002969EA" w:rsidRDefault="001C05DE"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2</w:t>
      </w:r>
      <w:r w:rsidR="00DC650F" w:rsidRPr="002969EA">
        <w:rPr>
          <w:rFonts w:ascii="Times New Roman" w:eastAsia="Times New Roman" w:hAnsi="Times New Roman" w:cs="Times New Roman"/>
          <w:sz w:val="28"/>
          <w:szCs w:val="28"/>
          <w:lang w:eastAsia="ru-RU"/>
        </w:rPr>
        <w:t>) здійснювати вчасно та у повному обсязі оплату за Послугу на умовах, визначених цим Договором;</w:t>
      </w:r>
    </w:p>
    <w:p w14:paraId="6AB77A75"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1043E92B" w14:textId="45389999" w:rsidR="00DC650F" w:rsidRPr="002969EA" w:rsidRDefault="001C05DE"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3</w:t>
      </w:r>
      <w:r w:rsidR="00DC650F" w:rsidRPr="002969EA">
        <w:rPr>
          <w:rFonts w:ascii="Times New Roman" w:eastAsia="Times New Roman" w:hAnsi="Times New Roman" w:cs="Times New Roman"/>
          <w:sz w:val="28"/>
          <w:szCs w:val="28"/>
          <w:lang w:eastAsia="ru-RU"/>
        </w:rPr>
        <w:t>) надавати інформацію, зазначену в пункті 8.2 глави 8 розділу II КСП;</w:t>
      </w:r>
    </w:p>
    <w:p w14:paraId="5EA9ECBF" w14:textId="77777777" w:rsidR="00262B1B" w:rsidRPr="002969EA" w:rsidRDefault="00262B1B" w:rsidP="00DC650F">
      <w:pPr>
        <w:widowControl w:val="0"/>
        <w:spacing w:after="0" w:line="240" w:lineRule="auto"/>
        <w:ind w:firstLine="709"/>
        <w:jc w:val="both"/>
        <w:rPr>
          <w:rFonts w:ascii="Times New Roman" w:eastAsia="Times New Roman" w:hAnsi="Times New Roman" w:cs="Times New Roman"/>
          <w:sz w:val="28"/>
          <w:szCs w:val="28"/>
          <w:lang w:eastAsia="ru-RU"/>
        </w:rPr>
      </w:pPr>
    </w:p>
    <w:p w14:paraId="20DE2B2D" w14:textId="1056298C" w:rsidR="001945DF" w:rsidRPr="002969EA" w:rsidRDefault="001C05DE"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4</w:t>
      </w:r>
      <w:r w:rsidR="00DC650F" w:rsidRPr="002969EA">
        <w:rPr>
          <w:rFonts w:ascii="Times New Roman" w:eastAsia="Times New Roman" w:hAnsi="Times New Roman" w:cs="Times New Roman"/>
          <w:sz w:val="28"/>
          <w:szCs w:val="28"/>
          <w:lang w:eastAsia="ru-RU"/>
        </w:rPr>
        <w:t>) дотримуватися вимог нормативно-правових актів, нормативно-технічних документів, в тому числі дотримання вимог щодо параметрів електричних установок, порушення яких несприятливо впливають на якість електричної енергії.</w:t>
      </w:r>
    </w:p>
    <w:p w14:paraId="062B2522"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403C48C7" w14:textId="2F3A76F2" w:rsidR="001945DF" w:rsidRPr="002969EA" w:rsidRDefault="00DC650F" w:rsidP="00DC650F">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10. Обмін інформацією в рамках Договору</w:t>
      </w:r>
    </w:p>
    <w:p w14:paraId="63C0DE0F"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491E9C8D" w14:textId="7295D16C"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10.1.  ОСП щокварталу оформлює акт звірки розрахунків наданої Послуги та в строк до 30 числа місяця, наступного за звітним кварталом</w:t>
      </w:r>
      <w:r w:rsidR="00D87ED1"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відповідно до форми, наведеної у додатку 3 до цього Договору,  надсилає його Користувачу в електронній формі з використанням електронного </w:t>
      </w:r>
      <w:proofErr w:type="spellStart"/>
      <w:r w:rsidRPr="002969EA">
        <w:rPr>
          <w:rFonts w:ascii="Times New Roman" w:eastAsia="Times New Roman" w:hAnsi="Times New Roman" w:cs="Times New Roman"/>
          <w:sz w:val="28"/>
          <w:szCs w:val="28"/>
          <w:lang w:eastAsia="ru-RU"/>
        </w:rPr>
        <w:t>підпиcу</w:t>
      </w:r>
      <w:proofErr w:type="spellEnd"/>
      <w:r w:rsidRPr="002969EA">
        <w:rPr>
          <w:rFonts w:ascii="Times New Roman" w:eastAsia="Times New Roman" w:hAnsi="Times New Roman" w:cs="Times New Roman"/>
          <w:sz w:val="28"/>
          <w:szCs w:val="28"/>
          <w:lang w:eastAsia="ru-RU"/>
        </w:rPr>
        <w:t xml:space="preserve"> (за допомогою Сервісу) або надає Користувачу два примірники в паперовому вигляді, підписані зі своєї сторони. </w:t>
      </w:r>
    </w:p>
    <w:p w14:paraId="3668B2D4" w14:textId="7890188A"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Користувач протягом </w:t>
      </w:r>
      <w:r w:rsidR="009408B3" w:rsidRPr="002969EA">
        <w:rPr>
          <w:rFonts w:ascii="Times New Roman" w:eastAsia="Times New Roman" w:hAnsi="Times New Roman" w:cs="Times New Roman"/>
          <w:sz w:val="28"/>
          <w:szCs w:val="28"/>
          <w:lang w:eastAsia="ru-RU"/>
        </w:rPr>
        <w:t xml:space="preserve">3 </w:t>
      </w:r>
      <w:r w:rsidRPr="002969EA">
        <w:rPr>
          <w:rFonts w:ascii="Times New Roman" w:eastAsia="Times New Roman" w:hAnsi="Times New Roman" w:cs="Times New Roman"/>
          <w:sz w:val="28"/>
          <w:szCs w:val="28"/>
          <w:lang w:eastAsia="ru-RU"/>
        </w:rPr>
        <w:t xml:space="preserve">робочих днів з дня отримання акта звірки розрахунків наданої Послуги заповнює його зі своєї сторони, підписує та повертає один примірник ОСП. </w:t>
      </w:r>
    </w:p>
    <w:p w14:paraId="7913CCD9" w14:textId="653EEE71" w:rsidR="001945D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У разі виникнення розбіжностей за актом звірки між Сторонами Користувач має право протягом </w:t>
      </w:r>
      <w:r w:rsidR="009408B3" w:rsidRPr="002969EA">
        <w:rPr>
          <w:rFonts w:ascii="Times New Roman" w:eastAsia="Times New Roman" w:hAnsi="Times New Roman" w:cs="Times New Roman"/>
          <w:sz w:val="28"/>
          <w:szCs w:val="28"/>
          <w:lang w:eastAsia="ru-RU"/>
        </w:rPr>
        <w:t xml:space="preserve">3 </w:t>
      </w:r>
      <w:r w:rsidRPr="002969EA">
        <w:rPr>
          <w:rFonts w:ascii="Times New Roman" w:eastAsia="Times New Roman" w:hAnsi="Times New Roman" w:cs="Times New Roman"/>
          <w:sz w:val="28"/>
          <w:szCs w:val="28"/>
          <w:lang w:eastAsia="ru-RU"/>
        </w:rPr>
        <w:t>робочих днів з моменту отримання акта звірки розрахунків наданої Послуги відобразити такі розбіжності із відповідним обґрунтуванням в отриманому акті звірки, підписати та повернути його ОСП. Якщо Сторони не дійшли згоди, розбіжності та суперечки вирішуються у порядку, встановленому главою 12 цього Договору.</w:t>
      </w:r>
    </w:p>
    <w:p w14:paraId="6FF1FBA2" w14:textId="77777777" w:rsidR="00177D8F" w:rsidRPr="002969EA" w:rsidRDefault="00177D8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07A69427" w14:textId="3A4E4901" w:rsidR="001945DF" w:rsidRPr="002969EA" w:rsidRDefault="00DC650F"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10.2. У разі несвоєчасної оплати Користувачем отриманої Послуги ОСП направляє Користувачу письмове повідомлення із зазначенням суми заборгованості та кінцевого терміну її оплати. У разі несплати заборгованості Користувачем ОСП має право направити Користувачу письмове попередження </w:t>
      </w:r>
      <w:r w:rsidRPr="002969EA">
        <w:rPr>
          <w:rFonts w:ascii="Times New Roman" w:eastAsia="Times New Roman" w:hAnsi="Times New Roman" w:cs="Times New Roman"/>
          <w:sz w:val="28"/>
          <w:szCs w:val="28"/>
          <w:lang w:eastAsia="ru-RU"/>
        </w:rPr>
        <w:lastRenderedPageBreak/>
        <w:t>щодо можливого припинення надання Послуги відповідно до вимог КСП.</w:t>
      </w:r>
    </w:p>
    <w:p w14:paraId="4718010A" w14:textId="77777777" w:rsidR="00177D8F" w:rsidRPr="002969EA" w:rsidRDefault="00177D8F" w:rsidP="00DD583C">
      <w:pPr>
        <w:widowControl w:val="0"/>
        <w:spacing w:after="0" w:line="240" w:lineRule="auto"/>
        <w:ind w:firstLine="709"/>
        <w:jc w:val="both"/>
        <w:rPr>
          <w:rFonts w:ascii="Times New Roman" w:eastAsia="Times New Roman" w:hAnsi="Times New Roman" w:cs="Times New Roman"/>
          <w:sz w:val="28"/>
          <w:szCs w:val="28"/>
          <w:lang w:eastAsia="ru-RU"/>
        </w:rPr>
      </w:pPr>
    </w:p>
    <w:p w14:paraId="6DCCD70E" w14:textId="429E1EFF"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10.3. Рахунки, акти приймання-передачі, акти коригування до актів приймання-передачі Послуги, акти звірки розрахунків наданої Послуги, повідомлення вважаються отриманими Стороною:</w:t>
      </w:r>
    </w:p>
    <w:p w14:paraId="666315B7" w14:textId="6853910A"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у день їх доставки кур’єром, що підтверджується квитанцією про вручення одержувачеві, </w:t>
      </w:r>
      <w:r w:rsidR="00FD7632" w:rsidRPr="002969EA">
        <w:rPr>
          <w:rFonts w:ascii="Times New Roman" w:eastAsia="Times New Roman" w:hAnsi="Times New Roman" w:cs="Times New Roman"/>
          <w:sz w:val="28"/>
          <w:szCs w:val="28"/>
          <w:lang w:eastAsia="ru-RU"/>
        </w:rPr>
        <w:t>яка</w:t>
      </w:r>
      <w:r w:rsidRPr="002969EA">
        <w:rPr>
          <w:rFonts w:ascii="Times New Roman" w:eastAsia="Times New Roman" w:hAnsi="Times New Roman" w:cs="Times New Roman"/>
          <w:sz w:val="28"/>
          <w:szCs w:val="28"/>
          <w:lang w:eastAsia="ru-RU"/>
        </w:rPr>
        <w:t xml:space="preserve"> підписується його уповноваженим представником;</w:t>
      </w:r>
    </w:p>
    <w:p w14:paraId="02450166" w14:textId="77777777"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у день особистого вручення, що підтверджується підписом уповноваженого представника  одержувача та/або реєстрацією вхідної кореспонденції.</w:t>
      </w:r>
    </w:p>
    <w:p w14:paraId="2C535975" w14:textId="68F01920"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Електронний документ, який направляється Стороною на виконання </w:t>
      </w:r>
      <w:r w:rsidR="00177D8F" w:rsidRPr="002969EA">
        <w:rPr>
          <w:rFonts w:ascii="Times New Roman" w:eastAsia="Times New Roman" w:hAnsi="Times New Roman" w:cs="Times New Roman"/>
          <w:sz w:val="28"/>
          <w:szCs w:val="28"/>
          <w:lang w:eastAsia="ru-RU"/>
        </w:rPr>
        <w:t xml:space="preserve">цього </w:t>
      </w:r>
      <w:r w:rsidRPr="002969EA">
        <w:rPr>
          <w:rFonts w:ascii="Times New Roman" w:eastAsia="Times New Roman" w:hAnsi="Times New Roman" w:cs="Times New Roman"/>
          <w:sz w:val="28"/>
          <w:szCs w:val="28"/>
          <w:lang w:eastAsia="ru-RU"/>
        </w:rPr>
        <w:t xml:space="preserve">Договору через Сервіс, вважається одержаним іншою Стороною з </w:t>
      </w:r>
      <w:r w:rsidR="0009637C" w:rsidRPr="002969EA">
        <w:rPr>
          <w:rFonts w:ascii="Times New Roman" w:eastAsia="Times New Roman" w:hAnsi="Times New Roman" w:cs="Times New Roman"/>
          <w:sz w:val="28"/>
          <w:szCs w:val="28"/>
          <w:lang w:eastAsia="ru-RU"/>
        </w:rPr>
        <w:t xml:space="preserve">моменту </w:t>
      </w:r>
      <w:r w:rsidRPr="002969EA">
        <w:rPr>
          <w:rFonts w:ascii="Times New Roman" w:eastAsia="Times New Roman" w:hAnsi="Times New Roman" w:cs="Times New Roman"/>
          <w:sz w:val="28"/>
          <w:szCs w:val="28"/>
          <w:lang w:eastAsia="ru-RU"/>
        </w:rPr>
        <w:t xml:space="preserve"> набуття документом статусу «Доставлено» у Сервісі.</w:t>
      </w:r>
    </w:p>
    <w:p w14:paraId="17F75C9F" w14:textId="5E00E16D" w:rsidR="001945D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Сторони визнають, що електронний документ, сформований, підписаний та переданий за допомогою Сервісу, є оригіналом та має повну юридичну силу, створює права та обов`язки для Сторін, та визнається рівнозначним документом ідентичн</w:t>
      </w:r>
      <w:r w:rsidR="0009637C" w:rsidRPr="002969EA">
        <w:rPr>
          <w:rFonts w:ascii="Times New Roman" w:eastAsia="Times New Roman" w:hAnsi="Times New Roman" w:cs="Times New Roman"/>
          <w:sz w:val="28"/>
          <w:szCs w:val="28"/>
          <w:lang w:eastAsia="ru-RU"/>
        </w:rPr>
        <w:t>ому</w:t>
      </w:r>
      <w:r w:rsidRPr="002969EA">
        <w:rPr>
          <w:rFonts w:ascii="Times New Roman" w:eastAsia="Times New Roman" w:hAnsi="Times New Roman" w:cs="Times New Roman"/>
          <w:sz w:val="28"/>
          <w:szCs w:val="28"/>
          <w:lang w:eastAsia="ru-RU"/>
        </w:rPr>
        <w:t xml:space="preserve"> документу, який міг би бути створений однією зі Сторін на паперовому носії та скріплений власноручними підписами уповноважених осіб.</w:t>
      </w:r>
    </w:p>
    <w:p w14:paraId="51FA2421" w14:textId="77777777" w:rsidR="00177D8F" w:rsidRPr="002969EA" w:rsidRDefault="00177D8F" w:rsidP="00DD583C">
      <w:pPr>
        <w:widowControl w:val="0"/>
        <w:spacing w:after="0" w:line="240" w:lineRule="auto"/>
        <w:ind w:firstLine="709"/>
        <w:jc w:val="both"/>
        <w:rPr>
          <w:rFonts w:ascii="Times New Roman" w:eastAsia="Times New Roman" w:hAnsi="Times New Roman" w:cs="Times New Roman"/>
          <w:sz w:val="28"/>
          <w:szCs w:val="28"/>
          <w:lang w:eastAsia="ru-RU"/>
        </w:rPr>
      </w:pPr>
    </w:p>
    <w:p w14:paraId="142DAC87" w14:textId="5307E2BA"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10.4. Будь-які документи, що створюються/укладаються Сторонами під час виконання </w:t>
      </w:r>
      <w:r w:rsidR="002B0F85" w:rsidRPr="002969EA">
        <w:rPr>
          <w:rFonts w:ascii="Times New Roman" w:eastAsia="Times New Roman" w:hAnsi="Times New Roman" w:cs="Times New Roman"/>
          <w:sz w:val="28"/>
          <w:szCs w:val="28"/>
          <w:lang w:eastAsia="ru-RU"/>
        </w:rPr>
        <w:t xml:space="preserve">цього </w:t>
      </w:r>
      <w:r w:rsidRPr="002969EA">
        <w:rPr>
          <w:rFonts w:ascii="Times New Roman" w:eastAsia="Times New Roman" w:hAnsi="Times New Roman" w:cs="Times New Roman"/>
          <w:sz w:val="28"/>
          <w:szCs w:val="28"/>
          <w:lang w:eastAsia="ru-RU"/>
        </w:rPr>
        <w:t xml:space="preserve">Договору (у тому числі акт приймання-передачі Послуги або акт коригування до акта приймання-передачі Послуги), можуть бути підписані Сторонами як у паперовій формі шляхом проставляння власноручного підпису уповноваженої особи на час тимчасового не функціонування Сервісу, про що ОСП зобов’язаний повідомити на своєму </w:t>
      </w:r>
      <w:r w:rsidR="0009637C" w:rsidRPr="002969EA">
        <w:rPr>
          <w:rFonts w:ascii="Times New Roman" w:eastAsia="Times New Roman" w:hAnsi="Times New Roman" w:cs="Times New Roman"/>
          <w:sz w:val="28"/>
          <w:szCs w:val="28"/>
          <w:lang w:eastAsia="ru-RU"/>
        </w:rPr>
        <w:t xml:space="preserve">офіційному </w:t>
      </w:r>
      <w:r w:rsidRPr="002969EA">
        <w:rPr>
          <w:rFonts w:ascii="Times New Roman" w:eastAsia="Times New Roman" w:hAnsi="Times New Roman" w:cs="Times New Roman"/>
          <w:sz w:val="28"/>
          <w:szCs w:val="28"/>
          <w:lang w:eastAsia="ru-RU"/>
        </w:rPr>
        <w:t>вебсайті</w:t>
      </w:r>
      <w:r w:rsidR="00511C9E"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так і в електронній формі з використанням електронного підпису (за винятком випадків, коли використання електронного підпису прямо заборонено </w:t>
      </w:r>
      <w:r w:rsidR="00AF6783" w:rsidRPr="002969EA">
        <w:rPr>
          <w:rFonts w:ascii="Times New Roman" w:eastAsia="Times New Roman" w:hAnsi="Times New Roman" w:cs="Times New Roman"/>
          <w:sz w:val="28"/>
          <w:szCs w:val="28"/>
          <w:lang w:eastAsia="ru-RU"/>
        </w:rPr>
        <w:t>з</w:t>
      </w:r>
      <w:r w:rsidRPr="002969EA">
        <w:rPr>
          <w:rFonts w:ascii="Times New Roman" w:eastAsia="Times New Roman" w:hAnsi="Times New Roman" w:cs="Times New Roman"/>
          <w:sz w:val="28"/>
          <w:szCs w:val="28"/>
          <w:lang w:eastAsia="ru-RU"/>
        </w:rPr>
        <w:t>аконом) за допомогою Сервісу, який забезпечує юридично значимий електронний документообіг між Сторонами та знаходиться в мережі Інтернет за посиланням: https://online.ua.energy/. Один документ повинен бути підписаний обо</w:t>
      </w:r>
      <w:r w:rsidR="001201C1" w:rsidRPr="002969EA">
        <w:rPr>
          <w:rFonts w:ascii="Times New Roman" w:eastAsia="Times New Roman" w:hAnsi="Times New Roman" w:cs="Times New Roman"/>
          <w:sz w:val="28"/>
          <w:szCs w:val="28"/>
          <w:lang w:eastAsia="ru-RU"/>
        </w:rPr>
        <w:t>ма</w:t>
      </w:r>
      <w:r w:rsidRPr="002969EA">
        <w:rPr>
          <w:rFonts w:ascii="Times New Roman" w:eastAsia="Times New Roman" w:hAnsi="Times New Roman" w:cs="Times New Roman"/>
          <w:sz w:val="28"/>
          <w:szCs w:val="28"/>
          <w:lang w:eastAsia="ru-RU"/>
        </w:rPr>
        <w:t xml:space="preserve"> Стор</w:t>
      </w:r>
      <w:r w:rsidR="001201C1" w:rsidRPr="002969EA">
        <w:rPr>
          <w:rFonts w:ascii="Times New Roman" w:eastAsia="Times New Roman" w:hAnsi="Times New Roman" w:cs="Times New Roman"/>
          <w:sz w:val="28"/>
          <w:szCs w:val="28"/>
          <w:lang w:eastAsia="ru-RU"/>
        </w:rPr>
        <w:t>онами</w:t>
      </w:r>
      <w:r w:rsidRPr="002969EA">
        <w:rPr>
          <w:rFonts w:ascii="Times New Roman" w:eastAsia="Times New Roman" w:hAnsi="Times New Roman" w:cs="Times New Roman"/>
          <w:sz w:val="28"/>
          <w:szCs w:val="28"/>
          <w:lang w:eastAsia="ru-RU"/>
        </w:rPr>
        <w:t xml:space="preserve"> у один і той самий спосіб (в залежності від форми документу).</w:t>
      </w:r>
    </w:p>
    <w:p w14:paraId="374076CF" w14:textId="77777777"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Податкові накладні отримуються Користувачем виключно в електронному вигляді у порядку, визначеному законодавством.</w:t>
      </w:r>
    </w:p>
    <w:p w14:paraId="4EFC0C16" w14:textId="77777777" w:rsidR="002B0F85" w:rsidRPr="002969EA" w:rsidRDefault="002B0F85"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770402C7" w14:textId="77212E59" w:rsidR="001945DF" w:rsidRPr="002969EA" w:rsidRDefault="00DD583C"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10.5</w:t>
      </w:r>
      <w:r w:rsidR="00DC650F" w:rsidRPr="002969EA">
        <w:rPr>
          <w:rFonts w:ascii="Times New Roman" w:eastAsia="Times New Roman" w:hAnsi="Times New Roman" w:cs="Times New Roman"/>
          <w:sz w:val="28"/>
          <w:szCs w:val="28"/>
          <w:lang w:eastAsia="ru-RU"/>
        </w:rPr>
        <w:t>. Для забезпечення електронного документообігу Сторони зобов’язуються здійснити реєстрацію в Сервісі та дотримуватись правил та інструкції користування Сервісом, які ним передбачені.</w:t>
      </w:r>
    </w:p>
    <w:p w14:paraId="1826770F" w14:textId="77777777" w:rsidR="002B0F85" w:rsidRPr="002969EA" w:rsidRDefault="002B0F85"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FEB89CC" w14:textId="0F2BA35A" w:rsidR="001945DF" w:rsidRPr="002969EA" w:rsidRDefault="00DC650F"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10.6. При підписанні документів електронним підписом використовується сертифікат, виданий кваліфікованим надавачем електронних довірчих послуг, у порядку, встановленому законодавством.</w:t>
      </w:r>
    </w:p>
    <w:p w14:paraId="31A22162" w14:textId="77777777" w:rsidR="0070170E" w:rsidRPr="002969EA" w:rsidRDefault="0070170E"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85C9B78" w14:textId="2918A5EC" w:rsidR="001945DF" w:rsidRPr="002969EA" w:rsidRDefault="00DC650F"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10.7. Сторона підтверджує, що документи, підписані електронним підписом за допомогою Сервісу з використанням реєстраційних даних Сторони, </w:t>
      </w:r>
      <w:r w:rsidRPr="002969EA">
        <w:rPr>
          <w:rFonts w:ascii="Times New Roman" w:eastAsia="Times New Roman" w:hAnsi="Times New Roman" w:cs="Times New Roman"/>
          <w:sz w:val="28"/>
          <w:szCs w:val="28"/>
          <w:lang w:eastAsia="ru-RU"/>
        </w:rPr>
        <w:lastRenderedPageBreak/>
        <w:t>є такими, що підписані цією Стороною (уповноваженою нею особою).</w:t>
      </w:r>
    </w:p>
    <w:p w14:paraId="5DF19CFD" w14:textId="77777777" w:rsidR="0070170E" w:rsidRPr="002969EA" w:rsidRDefault="0070170E" w:rsidP="00DD583C">
      <w:pPr>
        <w:widowControl w:val="0"/>
        <w:spacing w:after="0" w:line="240" w:lineRule="auto"/>
        <w:ind w:firstLine="709"/>
        <w:jc w:val="both"/>
        <w:rPr>
          <w:rFonts w:ascii="Times New Roman" w:eastAsia="Times New Roman" w:hAnsi="Times New Roman" w:cs="Times New Roman"/>
          <w:sz w:val="28"/>
          <w:szCs w:val="28"/>
          <w:lang w:eastAsia="ru-RU"/>
        </w:rPr>
      </w:pPr>
    </w:p>
    <w:p w14:paraId="19DF7622" w14:textId="39C88DB8" w:rsidR="00DC650F" w:rsidRPr="002969EA" w:rsidRDefault="00DC650F"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10.8. У випадку ухвалення рішення про реорганізацію та/або ліквідацію, банкрутство, про внесення змін до установчих документів щодо найменування і місцезнаходження суб’єкта господарювання, про зміну банківських реквізитів, інших даних Користувача, що зазначені у заяві-приєднанні, Користувач протягом 10 календарних днів з дня настання таких змін повідомляє ОСП про такі зміни.</w:t>
      </w:r>
    </w:p>
    <w:p w14:paraId="43C5348B" w14:textId="275F3E30" w:rsidR="001945DF" w:rsidRPr="002969EA" w:rsidRDefault="00DC650F" w:rsidP="00DC650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Якщо Користувач у зазначений строк не повідомив ОСП про зміну </w:t>
      </w:r>
      <w:proofErr w:type="spellStart"/>
      <w:r w:rsidRPr="002969EA">
        <w:rPr>
          <w:rFonts w:ascii="Times New Roman" w:eastAsia="Times New Roman" w:hAnsi="Times New Roman" w:cs="Times New Roman"/>
          <w:sz w:val="28"/>
          <w:szCs w:val="28"/>
          <w:lang w:eastAsia="ru-RU"/>
        </w:rPr>
        <w:t>статуса</w:t>
      </w:r>
      <w:proofErr w:type="spellEnd"/>
      <w:r w:rsidRPr="002969EA">
        <w:rPr>
          <w:rFonts w:ascii="Times New Roman" w:eastAsia="Times New Roman" w:hAnsi="Times New Roman" w:cs="Times New Roman"/>
          <w:sz w:val="28"/>
          <w:szCs w:val="28"/>
          <w:lang w:eastAsia="ru-RU"/>
        </w:rPr>
        <w:t xml:space="preserve"> платника податку (зміну індивідуального податкового номера платника податку на додану вартість, анулювання реєстрації платника податку на додану вартість тощо), ОСП має право використовувати дані (інформацію) із реєстру платників податку на додану вартість для формування податкової документації (податкових накладних).</w:t>
      </w:r>
    </w:p>
    <w:p w14:paraId="7F7D8C30"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2E12055D" w14:textId="6A026492" w:rsidR="001945DF" w:rsidRPr="002969EA" w:rsidRDefault="00DD583C" w:rsidP="00DD583C">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11. Обставини непереборної сили (форс-мажорні обставини)</w:t>
      </w:r>
    </w:p>
    <w:p w14:paraId="046496A8"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1BC1E6FD" w14:textId="77777777" w:rsidR="00DD583C" w:rsidRPr="002969EA" w:rsidRDefault="00DD583C" w:rsidP="00F87A17">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11.1. Сторони звільняються від відповідальності за повне або часткове невиконання своїх зобов’язань за цим Договором, якщо це є результатом дії форс-мажорних обставин.</w:t>
      </w:r>
    </w:p>
    <w:p w14:paraId="78C73C2B" w14:textId="3E8A8A4F" w:rsidR="00DD583C" w:rsidRPr="002969EA" w:rsidRDefault="00DD583C" w:rsidP="00F87A17">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Якщо внаслідок дії форс-мажорних обставин (пожежі, повені, землетрусу, стихійного лиха, воєнних дій та інших обставин непереборної сили), унеможливлюється виконання будь-якою Стороною зобов’язань за </w:t>
      </w:r>
      <w:r w:rsidR="008B199B" w:rsidRPr="002969EA">
        <w:rPr>
          <w:rFonts w:ascii="Times New Roman" w:eastAsia="Times New Roman" w:hAnsi="Times New Roman" w:cs="Times New Roman"/>
          <w:sz w:val="28"/>
          <w:szCs w:val="28"/>
          <w:lang w:eastAsia="ru-RU"/>
        </w:rPr>
        <w:t xml:space="preserve">цим </w:t>
      </w:r>
      <w:r w:rsidRPr="002969EA">
        <w:rPr>
          <w:rFonts w:ascii="Times New Roman" w:eastAsia="Times New Roman" w:hAnsi="Times New Roman" w:cs="Times New Roman"/>
          <w:sz w:val="28"/>
          <w:szCs w:val="28"/>
          <w:lang w:eastAsia="ru-RU"/>
        </w:rPr>
        <w:t xml:space="preserve">Договором, така Сторона повинна невідкладно повідомити у письмовій формі про це іншу Сторону. </w:t>
      </w:r>
    </w:p>
    <w:p w14:paraId="0E5C29AC" w14:textId="62E91801" w:rsidR="00DD583C" w:rsidRPr="002969EA" w:rsidRDefault="00DD583C" w:rsidP="00F87A17">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Неповідомлення однієї зі Сторін про неможливість виконання прийнятих за </w:t>
      </w:r>
      <w:r w:rsidR="00F74380" w:rsidRPr="002969EA">
        <w:rPr>
          <w:rFonts w:ascii="Times New Roman" w:eastAsia="Times New Roman" w:hAnsi="Times New Roman" w:cs="Times New Roman"/>
          <w:sz w:val="28"/>
          <w:szCs w:val="28"/>
          <w:lang w:eastAsia="ru-RU"/>
        </w:rPr>
        <w:t xml:space="preserve">цим </w:t>
      </w:r>
      <w:r w:rsidRPr="002969EA">
        <w:rPr>
          <w:rFonts w:ascii="Times New Roman" w:eastAsia="Times New Roman" w:hAnsi="Times New Roman" w:cs="Times New Roman"/>
          <w:sz w:val="28"/>
          <w:szCs w:val="28"/>
          <w:lang w:eastAsia="ru-RU"/>
        </w:rPr>
        <w:t xml:space="preserve">Договором зобов’язань, позбавляє Сторону права посилатися на будь-яку вказану обставину як на підставу, що звільняє від відповідальності за невиконання зобов’язань. </w:t>
      </w:r>
    </w:p>
    <w:p w14:paraId="155B59B3" w14:textId="77777777" w:rsidR="00DD583C" w:rsidRPr="002969EA" w:rsidRDefault="00DD583C" w:rsidP="00F87A17">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Термін виконання зобов’язань за цим Договором у разі форс-мажорних обставин відкладається на строк дії таких обставин.</w:t>
      </w:r>
    </w:p>
    <w:p w14:paraId="37C6284B" w14:textId="234AC9E3" w:rsidR="001945DF" w:rsidRPr="002969EA" w:rsidRDefault="00DD583C" w:rsidP="00DD583C">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У разі дії форс-мажорних обставин більше </w:t>
      </w:r>
      <w:r w:rsidR="00343EAB" w:rsidRPr="002969EA">
        <w:rPr>
          <w:rFonts w:ascii="Times New Roman" w:eastAsia="Times New Roman" w:hAnsi="Times New Roman" w:cs="Times New Roman"/>
          <w:sz w:val="28"/>
          <w:szCs w:val="28"/>
          <w:lang w:eastAsia="ru-RU"/>
        </w:rPr>
        <w:t xml:space="preserve">6 </w:t>
      </w:r>
      <w:r w:rsidRPr="002969EA">
        <w:rPr>
          <w:rFonts w:ascii="Times New Roman" w:eastAsia="Times New Roman" w:hAnsi="Times New Roman" w:cs="Times New Roman"/>
          <w:sz w:val="28"/>
          <w:szCs w:val="28"/>
          <w:lang w:eastAsia="ru-RU"/>
        </w:rPr>
        <w:t xml:space="preserve">місяців Сторони мають право відмовитися від подальшого виконання зобов’язань за цим Договором та в установленому порядку розірвати </w:t>
      </w:r>
      <w:r w:rsidR="009B33E1" w:rsidRPr="002969EA">
        <w:rPr>
          <w:rFonts w:ascii="Times New Roman" w:eastAsia="Times New Roman" w:hAnsi="Times New Roman" w:cs="Times New Roman"/>
          <w:sz w:val="28"/>
          <w:szCs w:val="28"/>
          <w:lang w:eastAsia="ru-RU"/>
        </w:rPr>
        <w:t xml:space="preserve">цей </w:t>
      </w:r>
      <w:r w:rsidRPr="002969EA">
        <w:rPr>
          <w:rFonts w:ascii="Times New Roman" w:eastAsia="Times New Roman" w:hAnsi="Times New Roman" w:cs="Times New Roman"/>
          <w:sz w:val="28"/>
          <w:szCs w:val="28"/>
          <w:lang w:eastAsia="ru-RU"/>
        </w:rPr>
        <w:t>Договір. Розірвання цього Договору тягне за собою відповідні правові наслідки щодо діяльності Сторін на ринку електричної енергії.</w:t>
      </w:r>
    </w:p>
    <w:p w14:paraId="70393A78" w14:textId="77777777" w:rsidR="009B33E1" w:rsidRPr="002969EA" w:rsidRDefault="009B33E1"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4804A5FA" w14:textId="44BF0BEC" w:rsidR="001945DF" w:rsidRPr="002969EA" w:rsidRDefault="00F87A17"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11.2. Доказом дії форс-мажорних обставин є документи (оригінали), видані Торгово-промисловою палатою України.</w:t>
      </w:r>
    </w:p>
    <w:p w14:paraId="756054C3"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0BA0C118" w14:textId="2E6A9FAB" w:rsidR="001945DF" w:rsidRPr="002969EA" w:rsidRDefault="00401B3A" w:rsidP="00401B3A">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12. Порядок врегулювання спорів</w:t>
      </w:r>
    </w:p>
    <w:p w14:paraId="311C59C3"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22C330E0" w14:textId="77777777" w:rsidR="00401B3A" w:rsidRPr="002969EA" w:rsidRDefault="00401B3A" w:rsidP="00401B3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12.1. Усі суперечки та розбіжності, що виникають з цього Договору або у зв’язку з ним, у тому числі що стосуються його укладення, дії, виконання, </w:t>
      </w:r>
      <w:r w:rsidRPr="002969EA">
        <w:rPr>
          <w:rFonts w:ascii="Times New Roman" w:eastAsia="Times New Roman" w:hAnsi="Times New Roman" w:cs="Times New Roman"/>
          <w:sz w:val="28"/>
          <w:szCs w:val="28"/>
          <w:lang w:eastAsia="ru-RU"/>
        </w:rPr>
        <w:lastRenderedPageBreak/>
        <w:t xml:space="preserve">припинення, Сторони мають вирішувати шляхом переговорів, якщо інше не передбачено цим Договором. </w:t>
      </w:r>
    </w:p>
    <w:p w14:paraId="3536B813" w14:textId="77777777" w:rsidR="00401B3A" w:rsidRPr="002969EA" w:rsidRDefault="00401B3A" w:rsidP="00401B3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Суперечки та розбіжності, що виникають з цього Договору або у зв’язку з ним, у тому числі що стосуються його укладення, дії, виконання, змін, доповнень, припинення, що не можуть бути вирішені шляхом переговорів, підлягають вирішенню у судовому порядку.</w:t>
      </w:r>
    </w:p>
    <w:p w14:paraId="37C74756" w14:textId="51332FE6" w:rsidR="00401B3A" w:rsidRPr="002969EA" w:rsidRDefault="00401B3A" w:rsidP="00401B3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З метою вирішення спору Сторони також мають право звернутися до </w:t>
      </w:r>
      <w:r w:rsidR="00403445" w:rsidRPr="002969EA">
        <w:rPr>
          <w:rFonts w:ascii="Times New Roman" w:eastAsia="Times New Roman" w:hAnsi="Times New Roman" w:cs="Times New Roman"/>
          <w:sz w:val="28"/>
          <w:szCs w:val="28"/>
          <w:lang w:eastAsia="ru-RU"/>
        </w:rPr>
        <w:t>НКРЕКП</w:t>
      </w:r>
      <w:r w:rsidRPr="002969EA">
        <w:rPr>
          <w:rFonts w:ascii="Times New Roman" w:eastAsia="Times New Roman" w:hAnsi="Times New Roman" w:cs="Times New Roman"/>
          <w:sz w:val="28"/>
          <w:szCs w:val="28"/>
          <w:lang w:eastAsia="ru-RU"/>
        </w:rPr>
        <w:t xml:space="preserve">. Рішення </w:t>
      </w:r>
      <w:r w:rsidR="00403445" w:rsidRPr="002969EA">
        <w:rPr>
          <w:rFonts w:ascii="Times New Roman" w:eastAsia="Times New Roman" w:hAnsi="Times New Roman" w:cs="Times New Roman"/>
          <w:sz w:val="28"/>
          <w:szCs w:val="28"/>
          <w:lang w:eastAsia="ru-RU"/>
        </w:rPr>
        <w:t>НКРЕКП</w:t>
      </w:r>
      <w:r w:rsidRPr="002969EA">
        <w:rPr>
          <w:rFonts w:ascii="Times New Roman" w:eastAsia="Times New Roman" w:hAnsi="Times New Roman" w:cs="Times New Roman"/>
          <w:sz w:val="28"/>
          <w:szCs w:val="28"/>
          <w:lang w:eastAsia="ru-RU"/>
        </w:rPr>
        <w:t xml:space="preserve">, прийняте відповідно до порядку розгляду скарг та вирішення спорів, є обов’язковим для виконання Сторонами цього Договору. </w:t>
      </w:r>
    </w:p>
    <w:p w14:paraId="27AC4F7B" w14:textId="73088C93" w:rsidR="001945DF" w:rsidRPr="002969EA" w:rsidRDefault="00401B3A" w:rsidP="00401B3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Наявність спору, що виникає у зв’язку з цим Договором, не звільняє Сторони від виконання своїх зобов’язань відповідно до умов цього Договору.</w:t>
      </w:r>
    </w:p>
    <w:p w14:paraId="1871D9A8"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40AC0081" w14:textId="4C1C04C2" w:rsidR="001945DF" w:rsidRPr="002969EA" w:rsidRDefault="00401B3A" w:rsidP="00401B3A">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13. Конфіденційність</w:t>
      </w:r>
    </w:p>
    <w:p w14:paraId="219C3992"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01594E50" w14:textId="446A0F4C" w:rsidR="001945DF" w:rsidRPr="002969EA" w:rsidRDefault="00401B3A"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13.1. Сторони погоджуються, що для цілей цього Договору «конфіденційна інформація» означає будь-які дані або інформацію (що не є публічною, загальнодоступною інформацією), що випливає або пов’язана з цим Договором, включаючи будь-яку інформацію, якою Сторони обмінялись або яку будь-яка Сторона отримала відповідно до та/або у зв’язку з цим Договором, а також інформація, яку будь-яка зі Сторін вважає конфіденційною, про що повідомляє іншу Сторону. Сторони зобов’язані зберігати конфіденційність та не розкривати і не розголошувати конфіденційну інформацію, за винятком попередньої письмової згоди іншої Сторони, а також випадків, коли конфіденційна інформація підлягає розкриттю відповідно до чинного законодавства, а також для виконання цього Договору.</w:t>
      </w:r>
    </w:p>
    <w:p w14:paraId="527A6AB5" w14:textId="77777777" w:rsidR="003D78E8" w:rsidRPr="002969EA" w:rsidRDefault="003D78E8"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5A1E1659" w14:textId="60C075F7" w:rsidR="001945DF" w:rsidRPr="002969EA" w:rsidRDefault="00401B3A"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13.2. Зобов’язання щодо нерозголошення конфіденційної інформації повинні виконуватися Сторонами і після припинення дії цього Договору протягом строку, погодженого в письмовій формі Сторонами, якщо інше не передбачено законодавством.</w:t>
      </w:r>
    </w:p>
    <w:p w14:paraId="4F4C3284"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393AE39F" w14:textId="58E17185" w:rsidR="001945DF" w:rsidRPr="002969EA" w:rsidRDefault="00401B3A" w:rsidP="00401B3A">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14. Термін дії Договору</w:t>
      </w:r>
    </w:p>
    <w:p w14:paraId="233B134B"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33C01D46" w14:textId="0ED9488A" w:rsidR="00401B3A" w:rsidRPr="002969EA" w:rsidRDefault="00401B3A" w:rsidP="001E29EB">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14.1. Цей Договір наб</w:t>
      </w:r>
      <w:r w:rsidR="00364F1A" w:rsidRPr="002969EA">
        <w:rPr>
          <w:rFonts w:ascii="Times New Roman" w:eastAsia="Times New Roman" w:hAnsi="Times New Roman" w:cs="Times New Roman"/>
          <w:sz w:val="28"/>
          <w:szCs w:val="28"/>
          <w:lang w:eastAsia="ru-RU"/>
        </w:rPr>
        <w:t>ирає</w:t>
      </w:r>
      <w:r w:rsidRPr="002969EA">
        <w:rPr>
          <w:rFonts w:ascii="Times New Roman" w:eastAsia="Times New Roman" w:hAnsi="Times New Roman" w:cs="Times New Roman"/>
          <w:sz w:val="28"/>
          <w:szCs w:val="28"/>
          <w:lang w:eastAsia="ru-RU"/>
        </w:rPr>
        <w:t xml:space="preserve"> чинності з дати акцептування заяви-приєднання, зазначеної в повідомленні ОСП</w:t>
      </w:r>
      <w:r w:rsidR="00CC2D09"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і діє до 31 грудня </w:t>
      </w:r>
      <w:r w:rsidR="002F13E5"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включно</w:t>
      </w:r>
      <w:r w:rsidR="002F13E5"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року, у якому акцептована заява-приєднання. </w:t>
      </w:r>
    </w:p>
    <w:p w14:paraId="2C5FF77E" w14:textId="69FB57EE" w:rsidR="001945DF" w:rsidRPr="002969EA" w:rsidRDefault="003D78E8" w:rsidP="00401B3A">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Цей </w:t>
      </w:r>
      <w:r w:rsidR="00401B3A" w:rsidRPr="002969EA">
        <w:rPr>
          <w:rFonts w:ascii="Times New Roman" w:eastAsia="Times New Roman" w:hAnsi="Times New Roman" w:cs="Times New Roman"/>
          <w:sz w:val="28"/>
          <w:szCs w:val="28"/>
          <w:lang w:eastAsia="ru-RU"/>
        </w:rPr>
        <w:t xml:space="preserve">Договір вважається продовженим на кожний наступний календарний рік, якщо за місяць до закінчення терміну дії </w:t>
      </w:r>
      <w:r w:rsidRPr="002969EA">
        <w:rPr>
          <w:rFonts w:ascii="Times New Roman" w:eastAsia="Times New Roman" w:hAnsi="Times New Roman" w:cs="Times New Roman"/>
          <w:sz w:val="28"/>
          <w:szCs w:val="28"/>
          <w:lang w:eastAsia="ru-RU"/>
        </w:rPr>
        <w:t xml:space="preserve">цього </w:t>
      </w:r>
      <w:r w:rsidR="00401B3A" w:rsidRPr="002969EA">
        <w:rPr>
          <w:rFonts w:ascii="Times New Roman" w:eastAsia="Times New Roman" w:hAnsi="Times New Roman" w:cs="Times New Roman"/>
          <w:sz w:val="28"/>
          <w:szCs w:val="28"/>
          <w:lang w:eastAsia="ru-RU"/>
        </w:rPr>
        <w:t>Договору жодною зі Сторін не буде заявлено про припинення його дії або перегляд його умов, шляхом направлення відповідного повідомлення.</w:t>
      </w:r>
    </w:p>
    <w:p w14:paraId="68C04A0B" w14:textId="77777777" w:rsidR="003D78E8" w:rsidRPr="002969EA" w:rsidRDefault="003D78E8"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23FEE3C5" w14:textId="074CD699" w:rsidR="001945DF" w:rsidRPr="002969EA" w:rsidRDefault="00401B3A"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14.2. Цей Договір може бути розірваний за ініціатив</w:t>
      </w:r>
      <w:r w:rsidR="00847EC4" w:rsidRPr="002969EA">
        <w:rPr>
          <w:rFonts w:ascii="Times New Roman" w:eastAsia="Times New Roman" w:hAnsi="Times New Roman" w:cs="Times New Roman"/>
          <w:sz w:val="28"/>
          <w:szCs w:val="28"/>
          <w:lang w:eastAsia="ru-RU"/>
        </w:rPr>
        <w:t>и</w:t>
      </w:r>
      <w:r w:rsidRPr="002969EA">
        <w:rPr>
          <w:rFonts w:ascii="Times New Roman" w:eastAsia="Times New Roman" w:hAnsi="Times New Roman" w:cs="Times New Roman"/>
          <w:sz w:val="28"/>
          <w:szCs w:val="28"/>
          <w:lang w:eastAsia="ru-RU"/>
        </w:rPr>
        <w:t xml:space="preserve"> будь-якої зі Сторін у порядку, визначеному законодавством України.</w:t>
      </w:r>
    </w:p>
    <w:p w14:paraId="460ED2E1" w14:textId="77777777" w:rsidR="003D78E8" w:rsidRPr="002969EA" w:rsidRDefault="003D78E8"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10667010" w14:textId="6DEE69C6" w:rsidR="001945DF" w:rsidRPr="002969EA" w:rsidRDefault="00401B3A"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lastRenderedPageBreak/>
        <w:t>14.3. Цей Договір припиняє свою дію, якщо одна із Сторін перестає бути учасником ринку електричної енергії з дати</w:t>
      </w:r>
      <w:r w:rsidR="001E29EB" w:rsidRPr="002969EA">
        <w:rPr>
          <w:rFonts w:ascii="Times New Roman" w:eastAsia="Times New Roman" w:hAnsi="Times New Roman" w:cs="Times New Roman"/>
          <w:sz w:val="28"/>
          <w:szCs w:val="28"/>
          <w:lang w:eastAsia="ru-RU"/>
        </w:rPr>
        <w:t xml:space="preserve"> </w:t>
      </w:r>
      <w:r w:rsidRPr="002969EA">
        <w:rPr>
          <w:rFonts w:ascii="Times New Roman" w:eastAsia="Times New Roman" w:hAnsi="Times New Roman" w:cs="Times New Roman"/>
          <w:sz w:val="28"/>
          <w:szCs w:val="28"/>
          <w:lang w:eastAsia="ru-RU"/>
        </w:rPr>
        <w:t xml:space="preserve">припинення участі на ринку електричної енергії та/або у разі анулювання ліцензії на проведення певного виду </w:t>
      </w:r>
      <w:r w:rsidR="00343EAB" w:rsidRPr="002969EA">
        <w:rPr>
          <w:rFonts w:ascii="Times New Roman" w:eastAsia="Times New Roman" w:hAnsi="Times New Roman" w:cs="Times New Roman"/>
          <w:sz w:val="28"/>
          <w:szCs w:val="28"/>
          <w:lang w:eastAsia="ru-RU"/>
        </w:rPr>
        <w:t xml:space="preserve">господарської </w:t>
      </w:r>
      <w:r w:rsidRPr="002969EA">
        <w:rPr>
          <w:rFonts w:ascii="Times New Roman" w:eastAsia="Times New Roman" w:hAnsi="Times New Roman" w:cs="Times New Roman"/>
          <w:sz w:val="28"/>
          <w:szCs w:val="28"/>
          <w:lang w:eastAsia="ru-RU"/>
        </w:rPr>
        <w:t xml:space="preserve">діяльності, з дати прийняття відповідного рішення про анулювання ліцензії, та/або припинення державної реєстрації. В іншому випадку цей Договір припиняє свою дію з дати набрання законної сили рішенням суду про розірвання </w:t>
      </w:r>
      <w:r w:rsidR="00054D10" w:rsidRPr="002969EA">
        <w:rPr>
          <w:rFonts w:ascii="Times New Roman" w:eastAsia="Times New Roman" w:hAnsi="Times New Roman" w:cs="Times New Roman"/>
          <w:sz w:val="28"/>
          <w:szCs w:val="28"/>
          <w:lang w:eastAsia="ru-RU"/>
        </w:rPr>
        <w:t xml:space="preserve">цього </w:t>
      </w:r>
      <w:r w:rsidRPr="002969EA">
        <w:rPr>
          <w:rFonts w:ascii="Times New Roman" w:eastAsia="Times New Roman" w:hAnsi="Times New Roman" w:cs="Times New Roman"/>
          <w:sz w:val="28"/>
          <w:szCs w:val="28"/>
          <w:lang w:eastAsia="ru-RU"/>
        </w:rPr>
        <w:t>Договору.</w:t>
      </w:r>
    </w:p>
    <w:p w14:paraId="17418B60" w14:textId="77777777" w:rsidR="00054D10" w:rsidRPr="002969EA" w:rsidRDefault="00054D10" w:rsidP="001E29EB">
      <w:pPr>
        <w:widowControl w:val="0"/>
        <w:spacing w:after="0" w:line="240" w:lineRule="auto"/>
        <w:ind w:firstLine="709"/>
        <w:jc w:val="both"/>
        <w:rPr>
          <w:rFonts w:ascii="Times New Roman" w:eastAsia="Times New Roman" w:hAnsi="Times New Roman" w:cs="Times New Roman"/>
          <w:sz w:val="28"/>
          <w:szCs w:val="28"/>
          <w:lang w:eastAsia="ru-RU"/>
        </w:rPr>
      </w:pPr>
    </w:p>
    <w:p w14:paraId="7195B281" w14:textId="454A60D3" w:rsidR="005D518F" w:rsidRPr="00C91F6D" w:rsidRDefault="005D518F" w:rsidP="005D518F">
      <w:pPr>
        <w:widowControl w:val="0"/>
        <w:spacing w:after="0" w:line="240" w:lineRule="auto"/>
        <w:ind w:firstLine="709"/>
        <w:jc w:val="both"/>
        <w:rPr>
          <w:rFonts w:ascii="Times New Roman" w:eastAsia="Times New Roman" w:hAnsi="Times New Roman" w:cs="Times New Roman"/>
          <w:strike/>
          <w:color w:val="FF0000"/>
          <w:sz w:val="28"/>
          <w:szCs w:val="28"/>
          <w:lang w:eastAsia="ru-RU"/>
        </w:rPr>
      </w:pPr>
      <w:r w:rsidRPr="002969EA">
        <w:rPr>
          <w:rFonts w:ascii="Times New Roman" w:eastAsia="Times New Roman" w:hAnsi="Times New Roman" w:cs="Times New Roman"/>
          <w:sz w:val="28"/>
          <w:szCs w:val="28"/>
          <w:lang w:eastAsia="ru-RU"/>
        </w:rPr>
        <w:t>14.4. ОСП має право розірвати цей Договір в односторонньому порядку, надіславши Користувачу повідомлення про розірвання, у випадку отримання від нового або від попереднього власника документально підтвердженого факту зміни власника/користувача об’єкта</w:t>
      </w:r>
      <w:r w:rsidRPr="005922E0">
        <w:rPr>
          <w:rFonts w:ascii="Times New Roman" w:eastAsia="Times New Roman" w:hAnsi="Times New Roman" w:cs="Times New Roman"/>
          <w:sz w:val="28"/>
          <w:szCs w:val="28"/>
          <w:lang w:eastAsia="ru-RU"/>
        </w:rPr>
        <w:t>.</w:t>
      </w:r>
    </w:p>
    <w:p w14:paraId="16EDF999" w14:textId="77777777" w:rsidR="005D518F" w:rsidRPr="002969EA" w:rsidRDefault="005D518F" w:rsidP="005D518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Надсилання повідомлення Користувачу про розірвання цього Договору в односторонньому порядку здійснюється в письмовій формі на адресу місцезнаходження Користувача зазначену в Заяві-приєднання чи інших документах (повідомленнях) наданих Користувачем під час дії Договору або на адресу суб’єкта господарювання вказану в Єдиному державному реєстрі юридичних осіб, фізичних осіб-підприємців та громадських формувань. </w:t>
      </w:r>
    </w:p>
    <w:p w14:paraId="3D3CFB01" w14:textId="3CA1EBF2" w:rsidR="001945DF" w:rsidRPr="002969EA" w:rsidRDefault="005D518F" w:rsidP="005D518F">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Користувач, на адресу якого відправлено повідомлення про розірвання цього Договору, вважається повідомленим, а цей Договір вважається розірваним після спливу 20 календарних днів з дати направлення письмового повідомлення. Ризики неотримання листа, направленого на адресу Користувача, несе Користувач, на адресу якого направлено лист.</w:t>
      </w:r>
      <w:r w:rsidR="00401B3A" w:rsidRPr="002969EA">
        <w:rPr>
          <w:rFonts w:ascii="Times New Roman" w:eastAsia="Times New Roman" w:hAnsi="Times New Roman" w:cs="Times New Roman"/>
          <w:sz w:val="28"/>
          <w:szCs w:val="28"/>
          <w:lang w:eastAsia="ru-RU"/>
        </w:rPr>
        <w:t> </w:t>
      </w:r>
    </w:p>
    <w:p w14:paraId="45486B92" w14:textId="77777777" w:rsidR="00F30DCA" w:rsidRPr="002969EA" w:rsidRDefault="00F30DCA"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7763558" w14:textId="77B8109B" w:rsidR="001945DF" w:rsidRPr="002969EA" w:rsidRDefault="00401B3A"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14.5. Припинення</w:t>
      </w:r>
      <w:r w:rsidR="00A75004" w:rsidRPr="002969EA">
        <w:rPr>
          <w:rFonts w:ascii="Times New Roman" w:eastAsia="Times New Roman" w:hAnsi="Times New Roman" w:cs="Times New Roman"/>
          <w:sz w:val="28"/>
          <w:szCs w:val="28"/>
          <w:lang w:eastAsia="ru-RU"/>
        </w:rPr>
        <w:t xml:space="preserve"> дії </w:t>
      </w:r>
      <w:r w:rsidRPr="002969EA">
        <w:rPr>
          <w:rFonts w:ascii="Times New Roman" w:eastAsia="Times New Roman" w:hAnsi="Times New Roman" w:cs="Times New Roman"/>
          <w:sz w:val="28"/>
          <w:szCs w:val="28"/>
          <w:lang w:eastAsia="ru-RU"/>
        </w:rPr>
        <w:t>/розірвання цього Договору не звільняє Сторони від належного виконання обов’язків, що виникли в період дії цього Договору.</w:t>
      </w:r>
    </w:p>
    <w:p w14:paraId="3CE964F5"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0D2EBBC" w14:textId="1A7F73A1" w:rsidR="001945DF" w:rsidRPr="002969EA" w:rsidRDefault="00ED360D" w:rsidP="00ED360D">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15. Інші умови</w:t>
      </w:r>
    </w:p>
    <w:p w14:paraId="16AA783F"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0A7AE62D" w14:textId="64A82F50" w:rsidR="00ED360D" w:rsidRPr="002969EA" w:rsidRDefault="00ED360D" w:rsidP="00ED360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15.1. Цей Договір може бути змінений ОСП в односторонньому порядку у разі внесення змін або скасування нормативно-правових актів, що регулюють відносини, пов'язані з наданням Послуги.</w:t>
      </w:r>
    </w:p>
    <w:p w14:paraId="24D3C069" w14:textId="772C5569" w:rsidR="001945DF" w:rsidRPr="002969EA" w:rsidRDefault="00ED360D" w:rsidP="00ED360D">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У такому випадку зміни до цього Договору вносяться ОСП протягом 10 днів з дня набрання чинності</w:t>
      </w:r>
      <w:r w:rsidR="00B05874" w:rsidRPr="002969EA">
        <w:rPr>
          <w:rFonts w:ascii="Times New Roman" w:eastAsia="Times New Roman" w:hAnsi="Times New Roman" w:cs="Times New Roman"/>
          <w:sz w:val="28"/>
          <w:szCs w:val="28"/>
          <w:lang w:eastAsia="ru-RU"/>
        </w:rPr>
        <w:t xml:space="preserve"> відповідни</w:t>
      </w:r>
      <w:r w:rsidR="00EB085B" w:rsidRPr="002969EA">
        <w:rPr>
          <w:rFonts w:ascii="Times New Roman" w:eastAsia="Times New Roman" w:hAnsi="Times New Roman" w:cs="Times New Roman"/>
          <w:sz w:val="28"/>
          <w:szCs w:val="28"/>
          <w:lang w:eastAsia="ru-RU"/>
        </w:rPr>
        <w:t>ми</w:t>
      </w:r>
      <w:r w:rsidR="00B05874" w:rsidRPr="002969EA">
        <w:rPr>
          <w:rFonts w:ascii="Times New Roman" w:eastAsia="Times New Roman" w:hAnsi="Times New Roman" w:cs="Times New Roman"/>
          <w:sz w:val="28"/>
          <w:szCs w:val="28"/>
          <w:lang w:eastAsia="ru-RU"/>
        </w:rPr>
        <w:t xml:space="preserve"> нормативно-правови</w:t>
      </w:r>
      <w:r w:rsidR="00EB085B" w:rsidRPr="002969EA">
        <w:rPr>
          <w:rFonts w:ascii="Times New Roman" w:eastAsia="Times New Roman" w:hAnsi="Times New Roman" w:cs="Times New Roman"/>
          <w:sz w:val="28"/>
          <w:szCs w:val="28"/>
          <w:lang w:eastAsia="ru-RU"/>
        </w:rPr>
        <w:t>ми актами</w:t>
      </w:r>
      <w:r w:rsidRPr="002969EA">
        <w:rPr>
          <w:rFonts w:ascii="Times New Roman" w:eastAsia="Times New Roman" w:hAnsi="Times New Roman" w:cs="Times New Roman"/>
          <w:sz w:val="28"/>
          <w:szCs w:val="28"/>
          <w:lang w:eastAsia="ru-RU"/>
        </w:rPr>
        <w:t>.</w:t>
      </w:r>
    </w:p>
    <w:p w14:paraId="5239A1C6" w14:textId="77777777" w:rsidR="00B05874" w:rsidRPr="002969EA" w:rsidRDefault="00B05874"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6A894679" w14:textId="49B84C83" w:rsidR="001945DF" w:rsidRPr="002969EA" w:rsidRDefault="00ED360D"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15.2. </w:t>
      </w:r>
      <w:r w:rsidR="00B674BC" w:rsidRPr="002969EA">
        <w:rPr>
          <w:rFonts w:ascii="Times New Roman" w:eastAsia="Times New Roman" w:hAnsi="Times New Roman" w:cs="Times New Roman"/>
          <w:sz w:val="28"/>
          <w:szCs w:val="28"/>
          <w:lang w:eastAsia="ru-RU"/>
        </w:rPr>
        <w:t xml:space="preserve">Цей </w:t>
      </w:r>
      <w:r w:rsidRPr="002969EA">
        <w:rPr>
          <w:rFonts w:ascii="Times New Roman" w:eastAsia="Times New Roman" w:hAnsi="Times New Roman" w:cs="Times New Roman"/>
          <w:sz w:val="28"/>
          <w:szCs w:val="28"/>
          <w:lang w:eastAsia="ru-RU"/>
        </w:rPr>
        <w:t>Договір зі змінами оприлюднюється на офіційному вебсайті ОСП. Якщо Користувач не ініціював розірвання цього Договору протягом одного місяця з дати набрання чинності змінами, вважається, що він погодився зі зміненим Договором.</w:t>
      </w:r>
    </w:p>
    <w:p w14:paraId="7C2B8316" w14:textId="77777777" w:rsidR="00C620FF" w:rsidRPr="002969EA" w:rsidRDefault="00C620F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2F6170FE" w14:textId="7AD5A656" w:rsidR="001945DF" w:rsidRPr="002969EA" w:rsidRDefault="00ED360D"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15.3. Права та обов’язки Сторін за цим Договором не можуть бути передані третій стороні </w:t>
      </w:r>
      <w:r w:rsidR="005023A1" w:rsidRPr="002969EA">
        <w:rPr>
          <w:rFonts w:ascii="Times New Roman" w:eastAsia="Times New Roman" w:hAnsi="Times New Roman" w:cs="Times New Roman"/>
          <w:sz w:val="28"/>
          <w:szCs w:val="28"/>
          <w:lang w:eastAsia="ru-RU"/>
        </w:rPr>
        <w:t xml:space="preserve">без </w:t>
      </w:r>
      <w:r w:rsidRPr="002969EA">
        <w:rPr>
          <w:rFonts w:ascii="Times New Roman" w:eastAsia="Times New Roman" w:hAnsi="Times New Roman" w:cs="Times New Roman"/>
          <w:sz w:val="28"/>
          <w:szCs w:val="28"/>
          <w:lang w:eastAsia="ru-RU"/>
        </w:rPr>
        <w:t>письмової згоди іншої Сторони.</w:t>
      </w:r>
    </w:p>
    <w:p w14:paraId="67F1EE51" w14:textId="77777777" w:rsidR="00D33484" w:rsidRPr="002969EA" w:rsidRDefault="00D33484"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48387C5E" w14:textId="5895051C" w:rsidR="001945DF" w:rsidRPr="002969EA" w:rsidRDefault="00ED360D"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15.4. У разі закінчення терміну дії кваліфікованого сертифіката відкритого </w:t>
      </w:r>
      <w:r w:rsidRPr="002969EA">
        <w:rPr>
          <w:rFonts w:ascii="Times New Roman" w:eastAsia="Times New Roman" w:hAnsi="Times New Roman" w:cs="Times New Roman"/>
          <w:sz w:val="28"/>
          <w:szCs w:val="28"/>
          <w:lang w:eastAsia="ru-RU"/>
        </w:rPr>
        <w:lastRenderedPageBreak/>
        <w:t>ключа Сторони зобов’язані врегулювати це питання протягом 10 робочих днів з дня виникнення таких обставин.</w:t>
      </w:r>
    </w:p>
    <w:p w14:paraId="3A07EF8D"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3C3D85AB" w14:textId="003A2C96" w:rsidR="001945DF" w:rsidRPr="002969EA" w:rsidRDefault="00D64B44" w:rsidP="00D64B44">
      <w:pPr>
        <w:widowControl w:val="0"/>
        <w:spacing w:after="0" w:line="240" w:lineRule="auto"/>
        <w:ind w:firstLine="709"/>
        <w:jc w:val="center"/>
        <w:rPr>
          <w:rFonts w:ascii="Times New Roman" w:eastAsia="Times New Roman" w:hAnsi="Times New Roman" w:cs="Times New Roman"/>
          <w:sz w:val="28"/>
          <w:szCs w:val="28"/>
          <w:lang w:eastAsia="ru-RU"/>
        </w:rPr>
      </w:pPr>
      <w:r w:rsidRPr="002969EA">
        <w:rPr>
          <w:rFonts w:ascii="Times New Roman" w:eastAsia="Times New Roman" w:hAnsi="Times New Roman" w:cs="Times New Roman"/>
          <w:b/>
          <w:sz w:val="28"/>
          <w:szCs w:val="28"/>
          <w:lang w:eastAsia="ru-RU"/>
        </w:rPr>
        <w:t>16. Прикінцеві положення</w:t>
      </w:r>
    </w:p>
    <w:p w14:paraId="1F3DCDE2" w14:textId="77777777" w:rsidR="001945DF" w:rsidRPr="002969EA" w:rsidRDefault="001945DF"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5DDBFC23" w14:textId="715B218F" w:rsidR="00D64B44" w:rsidRPr="002969EA" w:rsidRDefault="00D64B44" w:rsidP="00D64B4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16.1. </w:t>
      </w:r>
      <w:r w:rsidR="00D33484" w:rsidRPr="002969EA">
        <w:rPr>
          <w:rFonts w:ascii="Times New Roman" w:eastAsia="Times New Roman" w:hAnsi="Times New Roman" w:cs="Times New Roman"/>
          <w:sz w:val="28"/>
          <w:szCs w:val="28"/>
          <w:lang w:eastAsia="ru-RU"/>
        </w:rPr>
        <w:t xml:space="preserve">Цей </w:t>
      </w:r>
      <w:r w:rsidRPr="002969EA">
        <w:rPr>
          <w:rFonts w:ascii="Times New Roman" w:eastAsia="Times New Roman" w:hAnsi="Times New Roman" w:cs="Times New Roman"/>
          <w:sz w:val="28"/>
          <w:szCs w:val="28"/>
          <w:lang w:eastAsia="ru-RU"/>
        </w:rPr>
        <w:t xml:space="preserve">Договір, </w:t>
      </w:r>
      <w:r w:rsidR="00D061BE" w:rsidRPr="002969EA">
        <w:rPr>
          <w:rFonts w:ascii="Times New Roman" w:eastAsia="Times New Roman" w:hAnsi="Times New Roman" w:cs="Times New Roman"/>
          <w:sz w:val="28"/>
          <w:szCs w:val="28"/>
          <w:lang w:eastAsia="ru-RU"/>
        </w:rPr>
        <w:t>д</w:t>
      </w:r>
      <w:r w:rsidRPr="002969EA">
        <w:rPr>
          <w:rFonts w:ascii="Times New Roman" w:eastAsia="Times New Roman" w:hAnsi="Times New Roman" w:cs="Times New Roman"/>
          <w:sz w:val="28"/>
          <w:szCs w:val="28"/>
          <w:lang w:eastAsia="ru-RU"/>
        </w:rPr>
        <w:t>одатки 2 та 3 до цього Договору є публічними з встановленими однаковими умовами для всіх Користувачів і розміщуються на офіційному вебсайті ОСП та у паперовій формі не оформлюються.</w:t>
      </w:r>
    </w:p>
    <w:p w14:paraId="5B64A7ED" w14:textId="2A6F1304" w:rsidR="00D64B44" w:rsidRPr="002969EA" w:rsidRDefault="00D64B44" w:rsidP="00D64B4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Додаток 1 до цього Договору, який містить інформацію, що конкретизує умови </w:t>
      </w:r>
      <w:r w:rsidR="00D33484" w:rsidRPr="002969EA">
        <w:rPr>
          <w:rFonts w:ascii="Times New Roman" w:eastAsia="Times New Roman" w:hAnsi="Times New Roman" w:cs="Times New Roman"/>
          <w:sz w:val="28"/>
          <w:szCs w:val="28"/>
          <w:lang w:eastAsia="ru-RU"/>
        </w:rPr>
        <w:t xml:space="preserve">цього </w:t>
      </w:r>
      <w:r w:rsidRPr="002969EA">
        <w:rPr>
          <w:rFonts w:ascii="Times New Roman" w:eastAsia="Times New Roman" w:hAnsi="Times New Roman" w:cs="Times New Roman"/>
          <w:sz w:val="28"/>
          <w:szCs w:val="28"/>
          <w:lang w:eastAsia="ru-RU"/>
        </w:rPr>
        <w:t>Договору, оформлюється Користувачем в паперовій формі шляхом проставлення власноручного підпису уповноваженої особи, або електронній формі з використанням електронного підпису уповноваженої особи.</w:t>
      </w:r>
    </w:p>
    <w:p w14:paraId="3F8B0770" w14:textId="504C0834" w:rsidR="00D64B44" w:rsidRPr="002969EA" w:rsidRDefault="00D64B44" w:rsidP="00D64B4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Додаток 4 до цього Договору, який містить інформацію, що конкретизує умови </w:t>
      </w:r>
      <w:r w:rsidR="00C55BCD" w:rsidRPr="002969EA">
        <w:rPr>
          <w:rFonts w:ascii="Times New Roman" w:eastAsia="Times New Roman" w:hAnsi="Times New Roman" w:cs="Times New Roman"/>
          <w:sz w:val="28"/>
          <w:szCs w:val="28"/>
          <w:lang w:eastAsia="ru-RU"/>
        </w:rPr>
        <w:t xml:space="preserve">цього </w:t>
      </w:r>
      <w:r w:rsidRPr="002969EA">
        <w:rPr>
          <w:rFonts w:ascii="Times New Roman" w:eastAsia="Times New Roman" w:hAnsi="Times New Roman" w:cs="Times New Roman"/>
          <w:sz w:val="28"/>
          <w:szCs w:val="28"/>
          <w:lang w:eastAsia="ru-RU"/>
        </w:rPr>
        <w:t>Договору, оформлюється ОСП в паперовій формі у двох примірниках та підписується уповноваженою особою</w:t>
      </w:r>
      <w:r w:rsidR="00D061BE" w:rsidRPr="002969EA">
        <w:rPr>
          <w:rFonts w:ascii="Times New Roman" w:eastAsia="Times New Roman" w:hAnsi="Times New Roman" w:cs="Times New Roman"/>
          <w:sz w:val="28"/>
          <w:szCs w:val="28"/>
          <w:lang w:eastAsia="ru-RU"/>
        </w:rPr>
        <w:t>,</w:t>
      </w:r>
      <w:r w:rsidRPr="002969EA">
        <w:rPr>
          <w:rFonts w:ascii="Times New Roman" w:eastAsia="Times New Roman" w:hAnsi="Times New Roman" w:cs="Times New Roman"/>
          <w:sz w:val="28"/>
          <w:szCs w:val="28"/>
          <w:lang w:eastAsia="ru-RU"/>
        </w:rPr>
        <w:t xml:space="preserve"> або </w:t>
      </w:r>
      <w:r w:rsidR="00D061BE" w:rsidRPr="002969EA">
        <w:rPr>
          <w:rFonts w:ascii="Times New Roman" w:eastAsia="Times New Roman" w:hAnsi="Times New Roman" w:cs="Times New Roman"/>
          <w:sz w:val="28"/>
          <w:szCs w:val="28"/>
          <w:lang w:eastAsia="ru-RU"/>
        </w:rPr>
        <w:t xml:space="preserve">в </w:t>
      </w:r>
      <w:r w:rsidRPr="002969EA">
        <w:rPr>
          <w:rFonts w:ascii="Times New Roman" w:eastAsia="Times New Roman" w:hAnsi="Times New Roman" w:cs="Times New Roman"/>
          <w:sz w:val="28"/>
          <w:szCs w:val="28"/>
          <w:lang w:eastAsia="ru-RU"/>
        </w:rPr>
        <w:t xml:space="preserve">електронній формі з використанням електронного підпису уповноваженої особи ОСП. Один з примірників разом з листом-повідомленням про приєднання до </w:t>
      </w:r>
      <w:r w:rsidR="00C55BCD" w:rsidRPr="002969EA">
        <w:rPr>
          <w:rFonts w:ascii="Times New Roman" w:eastAsia="Times New Roman" w:hAnsi="Times New Roman" w:cs="Times New Roman"/>
          <w:sz w:val="28"/>
          <w:szCs w:val="28"/>
          <w:lang w:eastAsia="ru-RU"/>
        </w:rPr>
        <w:t xml:space="preserve">цього </w:t>
      </w:r>
      <w:r w:rsidRPr="002969EA">
        <w:rPr>
          <w:rFonts w:ascii="Times New Roman" w:eastAsia="Times New Roman" w:hAnsi="Times New Roman" w:cs="Times New Roman"/>
          <w:sz w:val="28"/>
          <w:szCs w:val="28"/>
          <w:lang w:eastAsia="ru-RU"/>
        </w:rPr>
        <w:t>Договору направляється Користувачу.</w:t>
      </w:r>
    </w:p>
    <w:p w14:paraId="21102BFF" w14:textId="636504D5" w:rsidR="001945DF" w:rsidRPr="002969EA" w:rsidRDefault="00C55BCD" w:rsidP="00D64B4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Цей </w:t>
      </w:r>
      <w:r w:rsidR="00D64B44" w:rsidRPr="002969EA">
        <w:rPr>
          <w:rFonts w:ascii="Times New Roman" w:eastAsia="Times New Roman" w:hAnsi="Times New Roman" w:cs="Times New Roman"/>
          <w:sz w:val="28"/>
          <w:szCs w:val="28"/>
          <w:lang w:eastAsia="ru-RU"/>
        </w:rPr>
        <w:t xml:space="preserve">Договір та </w:t>
      </w:r>
      <w:r w:rsidR="00FB354A" w:rsidRPr="002969EA">
        <w:rPr>
          <w:rFonts w:ascii="Times New Roman" w:eastAsia="Times New Roman" w:hAnsi="Times New Roman" w:cs="Times New Roman"/>
          <w:sz w:val="28"/>
          <w:szCs w:val="28"/>
          <w:lang w:eastAsia="ru-RU"/>
        </w:rPr>
        <w:t>д</w:t>
      </w:r>
      <w:r w:rsidR="00D64B44" w:rsidRPr="002969EA">
        <w:rPr>
          <w:rFonts w:ascii="Times New Roman" w:eastAsia="Times New Roman" w:hAnsi="Times New Roman" w:cs="Times New Roman"/>
          <w:sz w:val="28"/>
          <w:szCs w:val="28"/>
          <w:lang w:eastAsia="ru-RU"/>
        </w:rPr>
        <w:t>одатки до нього вважаються укладеним</w:t>
      </w:r>
      <w:r w:rsidR="00FB354A" w:rsidRPr="002969EA">
        <w:rPr>
          <w:rFonts w:ascii="Times New Roman" w:eastAsia="Times New Roman" w:hAnsi="Times New Roman" w:cs="Times New Roman"/>
          <w:sz w:val="28"/>
          <w:szCs w:val="28"/>
          <w:lang w:eastAsia="ru-RU"/>
        </w:rPr>
        <w:t>и</w:t>
      </w:r>
      <w:r w:rsidR="00D64B44" w:rsidRPr="002969EA">
        <w:rPr>
          <w:rFonts w:ascii="Times New Roman" w:eastAsia="Times New Roman" w:hAnsi="Times New Roman" w:cs="Times New Roman"/>
          <w:sz w:val="28"/>
          <w:szCs w:val="28"/>
          <w:lang w:eastAsia="ru-RU"/>
        </w:rPr>
        <w:t xml:space="preserve"> з дати, зазначеної в листі-повідомленні про приєднання до </w:t>
      </w:r>
      <w:r w:rsidRPr="002969EA">
        <w:rPr>
          <w:rFonts w:ascii="Times New Roman" w:eastAsia="Times New Roman" w:hAnsi="Times New Roman" w:cs="Times New Roman"/>
          <w:sz w:val="28"/>
          <w:szCs w:val="28"/>
          <w:lang w:eastAsia="ru-RU"/>
        </w:rPr>
        <w:t xml:space="preserve">цього </w:t>
      </w:r>
      <w:r w:rsidR="00D64B44" w:rsidRPr="002969EA">
        <w:rPr>
          <w:rFonts w:ascii="Times New Roman" w:eastAsia="Times New Roman" w:hAnsi="Times New Roman" w:cs="Times New Roman"/>
          <w:sz w:val="28"/>
          <w:szCs w:val="28"/>
          <w:lang w:eastAsia="ru-RU"/>
        </w:rPr>
        <w:t>Договору.</w:t>
      </w:r>
    </w:p>
    <w:p w14:paraId="20069FA7" w14:textId="77777777" w:rsidR="00C55BCD" w:rsidRPr="002969EA" w:rsidRDefault="00C55BCD"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0A549A51" w14:textId="09D74296" w:rsidR="001945DF" w:rsidRPr="002969EA" w:rsidRDefault="00A539E4"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16.2. У разі необхідності внесення змін до </w:t>
      </w:r>
      <w:r w:rsidR="00FB354A" w:rsidRPr="002969EA">
        <w:rPr>
          <w:rFonts w:ascii="Times New Roman" w:eastAsia="Times New Roman" w:hAnsi="Times New Roman" w:cs="Times New Roman"/>
          <w:sz w:val="28"/>
          <w:szCs w:val="28"/>
          <w:lang w:eastAsia="ru-RU"/>
        </w:rPr>
        <w:t>д</w:t>
      </w:r>
      <w:r w:rsidRPr="002969EA">
        <w:rPr>
          <w:rFonts w:ascii="Times New Roman" w:eastAsia="Times New Roman" w:hAnsi="Times New Roman" w:cs="Times New Roman"/>
          <w:sz w:val="28"/>
          <w:szCs w:val="28"/>
          <w:lang w:eastAsia="ru-RU"/>
        </w:rPr>
        <w:t xml:space="preserve">одатків, які містять інформацію, що </w:t>
      </w:r>
      <w:r w:rsidR="00C55BCD" w:rsidRPr="002969EA">
        <w:rPr>
          <w:rFonts w:ascii="Times New Roman" w:eastAsia="Times New Roman" w:hAnsi="Times New Roman" w:cs="Times New Roman"/>
          <w:sz w:val="28"/>
          <w:szCs w:val="28"/>
          <w:lang w:eastAsia="ru-RU"/>
        </w:rPr>
        <w:t>конкретизує умови цього Договору</w:t>
      </w:r>
      <w:r w:rsidRPr="002969EA">
        <w:rPr>
          <w:rFonts w:ascii="Times New Roman" w:eastAsia="Times New Roman" w:hAnsi="Times New Roman" w:cs="Times New Roman"/>
          <w:sz w:val="28"/>
          <w:szCs w:val="28"/>
          <w:lang w:eastAsia="ru-RU"/>
        </w:rPr>
        <w:t xml:space="preserve">, або визначення за взаємною згодою </w:t>
      </w:r>
      <w:r w:rsidR="00FB354A" w:rsidRPr="002969EA">
        <w:rPr>
          <w:rFonts w:ascii="Times New Roman" w:eastAsia="Times New Roman" w:hAnsi="Times New Roman" w:cs="Times New Roman"/>
          <w:sz w:val="28"/>
          <w:szCs w:val="28"/>
          <w:lang w:eastAsia="ru-RU"/>
        </w:rPr>
        <w:t>С</w:t>
      </w:r>
      <w:r w:rsidRPr="002969EA">
        <w:rPr>
          <w:rFonts w:ascii="Times New Roman" w:eastAsia="Times New Roman" w:hAnsi="Times New Roman" w:cs="Times New Roman"/>
          <w:sz w:val="28"/>
          <w:szCs w:val="28"/>
          <w:lang w:eastAsia="ru-RU"/>
        </w:rPr>
        <w:t xml:space="preserve">торін додаткових умов </w:t>
      </w:r>
      <w:r w:rsidR="00F2069B" w:rsidRPr="002969EA">
        <w:rPr>
          <w:rFonts w:ascii="Times New Roman" w:eastAsia="Times New Roman" w:hAnsi="Times New Roman" w:cs="Times New Roman"/>
          <w:sz w:val="28"/>
          <w:szCs w:val="28"/>
          <w:lang w:eastAsia="ru-RU"/>
        </w:rPr>
        <w:t xml:space="preserve">цього </w:t>
      </w:r>
      <w:r w:rsidRPr="002969EA">
        <w:rPr>
          <w:rFonts w:ascii="Times New Roman" w:eastAsia="Times New Roman" w:hAnsi="Times New Roman" w:cs="Times New Roman"/>
          <w:sz w:val="28"/>
          <w:szCs w:val="28"/>
          <w:lang w:eastAsia="ru-RU"/>
        </w:rPr>
        <w:t xml:space="preserve">Договору, які конкретизують умови </w:t>
      </w:r>
      <w:r w:rsidR="00F2069B" w:rsidRPr="002969EA">
        <w:rPr>
          <w:rFonts w:ascii="Times New Roman" w:eastAsia="Times New Roman" w:hAnsi="Times New Roman" w:cs="Times New Roman"/>
          <w:sz w:val="28"/>
          <w:szCs w:val="28"/>
          <w:lang w:eastAsia="ru-RU"/>
        </w:rPr>
        <w:t xml:space="preserve">цього </w:t>
      </w:r>
      <w:r w:rsidRPr="002969EA">
        <w:rPr>
          <w:rFonts w:ascii="Times New Roman" w:eastAsia="Times New Roman" w:hAnsi="Times New Roman" w:cs="Times New Roman"/>
          <w:sz w:val="28"/>
          <w:szCs w:val="28"/>
          <w:lang w:eastAsia="ru-RU"/>
        </w:rPr>
        <w:t>Договору</w:t>
      </w:r>
      <w:r w:rsidR="001420D9" w:rsidRPr="002969EA">
        <w:rPr>
          <w:rFonts w:ascii="Times New Roman" w:eastAsia="Times New Roman" w:hAnsi="Times New Roman" w:cs="Times New Roman"/>
          <w:sz w:val="28"/>
          <w:szCs w:val="28"/>
          <w:lang w:eastAsia="ru-RU"/>
        </w:rPr>
        <w:t xml:space="preserve"> </w:t>
      </w:r>
      <w:r w:rsidRPr="002969EA">
        <w:rPr>
          <w:rFonts w:ascii="Times New Roman" w:eastAsia="Times New Roman" w:hAnsi="Times New Roman" w:cs="Times New Roman"/>
          <w:sz w:val="28"/>
          <w:szCs w:val="28"/>
          <w:lang w:eastAsia="ru-RU"/>
        </w:rPr>
        <w:t>щодо проведення Користувачем випробувань та пусконалагоджувальних робіт, такі зміни оформлюються Сторонами письмово в паперовій або електронній формі та підписуються уповноваженими особами обох Сторін.</w:t>
      </w:r>
    </w:p>
    <w:p w14:paraId="5503B815" w14:textId="77777777" w:rsidR="001002CA" w:rsidRPr="002969EA" w:rsidRDefault="001002CA" w:rsidP="00A539E4">
      <w:pPr>
        <w:widowControl w:val="0"/>
        <w:spacing w:after="0" w:line="240" w:lineRule="auto"/>
        <w:ind w:firstLine="709"/>
        <w:jc w:val="both"/>
        <w:rPr>
          <w:rFonts w:ascii="Times New Roman" w:eastAsia="Times New Roman" w:hAnsi="Times New Roman" w:cs="Times New Roman"/>
          <w:sz w:val="28"/>
          <w:szCs w:val="28"/>
          <w:lang w:eastAsia="ru-RU"/>
        </w:rPr>
      </w:pPr>
    </w:p>
    <w:p w14:paraId="1467268A" w14:textId="20A42A9E" w:rsidR="00A539E4" w:rsidRPr="002969EA" w:rsidRDefault="00A539E4" w:rsidP="00A539E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16.3. Перелік додатків до цього Договору, які є його невід'ємними частинами:</w:t>
      </w:r>
    </w:p>
    <w:p w14:paraId="543E3347" w14:textId="28FD012D" w:rsidR="00A539E4" w:rsidRPr="002969EA" w:rsidRDefault="00A539E4" w:rsidP="00A539E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 xml:space="preserve">заява-приєднання (додаток 1); </w:t>
      </w:r>
    </w:p>
    <w:p w14:paraId="71421F01" w14:textId="77777777" w:rsidR="00A539E4" w:rsidRPr="002969EA" w:rsidRDefault="00A539E4" w:rsidP="00A539E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примірний зразок акта приймання-передачі Послуги (додаток  2);</w:t>
      </w:r>
    </w:p>
    <w:p w14:paraId="10AC5F01" w14:textId="77777777" w:rsidR="00A539E4" w:rsidRPr="002969EA" w:rsidRDefault="00A539E4" w:rsidP="00A539E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примірний зразок акта звірки розрахунків за Послугу (додаток  3);</w:t>
      </w:r>
    </w:p>
    <w:p w14:paraId="1B65B41A" w14:textId="61C35E10" w:rsidR="001945DF" w:rsidRPr="002969EA" w:rsidRDefault="00A539E4" w:rsidP="00A539E4">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перелік об’єктів електроенергетики (додаток 4 (для виробників/ОУЗЕ/Споживачів/ОМСР)).</w:t>
      </w:r>
    </w:p>
    <w:p w14:paraId="11DCD165" w14:textId="77777777" w:rsidR="001002CA" w:rsidRPr="002969EA" w:rsidRDefault="001002CA" w:rsidP="00280E92">
      <w:pPr>
        <w:widowControl w:val="0"/>
        <w:spacing w:after="0" w:line="240" w:lineRule="auto"/>
        <w:ind w:firstLine="709"/>
        <w:jc w:val="both"/>
        <w:rPr>
          <w:rFonts w:ascii="Times New Roman" w:eastAsia="Times New Roman" w:hAnsi="Times New Roman" w:cs="Times New Roman"/>
          <w:sz w:val="28"/>
          <w:szCs w:val="28"/>
          <w:lang w:eastAsia="ru-RU"/>
        </w:rPr>
      </w:pPr>
    </w:p>
    <w:p w14:paraId="27BB004B" w14:textId="6E140A52" w:rsidR="001945DF" w:rsidRPr="002969EA" w:rsidRDefault="00A539E4" w:rsidP="00280E92">
      <w:pPr>
        <w:widowControl w:val="0"/>
        <w:spacing w:after="0" w:line="240" w:lineRule="auto"/>
        <w:ind w:firstLine="709"/>
        <w:jc w:val="both"/>
        <w:rPr>
          <w:rFonts w:ascii="Times New Roman" w:eastAsia="Times New Roman" w:hAnsi="Times New Roman" w:cs="Times New Roman"/>
          <w:sz w:val="28"/>
          <w:szCs w:val="28"/>
          <w:lang w:eastAsia="ru-RU"/>
        </w:rPr>
      </w:pPr>
      <w:r w:rsidRPr="002969EA">
        <w:rPr>
          <w:rFonts w:ascii="Times New Roman" w:eastAsia="Times New Roman" w:hAnsi="Times New Roman" w:cs="Times New Roman"/>
          <w:sz w:val="28"/>
          <w:szCs w:val="28"/>
          <w:lang w:eastAsia="ru-RU"/>
        </w:rPr>
        <w:t>16.4.  У випадках, не передбачених цим Договором, Сторони керуються чинним законодавством України.</w:t>
      </w:r>
    </w:p>
    <w:p w14:paraId="41708328" w14:textId="77777777" w:rsidR="00694F1F" w:rsidRPr="002969EA"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69CF9B2D" w14:textId="0D65D111" w:rsidR="00694F1F" w:rsidRPr="002969EA" w:rsidRDefault="00C674DB" w:rsidP="00C674DB">
      <w:pPr>
        <w:widowControl w:val="0"/>
        <w:spacing w:after="0" w:line="240" w:lineRule="auto"/>
        <w:ind w:firstLine="709"/>
        <w:jc w:val="center"/>
        <w:rPr>
          <w:rFonts w:ascii="Times New Roman" w:eastAsia="Times New Roman" w:hAnsi="Times New Roman" w:cs="Times New Roman"/>
          <w:b/>
          <w:sz w:val="28"/>
          <w:szCs w:val="28"/>
          <w:lang w:eastAsia="ru-RU"/>
        </w:rPr>
      </w:pPr>
      <w:r w:rsidRPr="002969EA">
        <w:rPr>
          <w:rFonts w:ascii="Times New Roman" w:eastAsia="Times New Roman" w:hAnsi="Times New Roman" w:cs="Times New Roman"/>
          <w:b/>
          <w:sz w:val="28"/>
          <w:szCs w:val="28"/>
          <w:lang w:eastAsia="ru-RU"/>
        </w:rPr>
        <w:t>1</w:t>
      </w:r>
      <w:r w:rsidR="0070779D" w:rsidRPr="002969EA">
        <w:rPr>
          <w:rFonts w:ascii="Times New Roman" w:eastAsia="Times New Roman" w:hAnsi="Times New Roman" w:cs="Times New Roman"/>
          <w:b/>
          <w:sz w:val="28"/>
          <w:szCs w:val="28"/>
          <w:lang w:eastAsia="ru-RU"/>
        </w:rPr>
        <w:t>7</w:t>
      </w:r>
      <w:r w:rsidRPr="002969EA">
        <w:rPr>
          <w:rFonts w:ascii="Times New Roman" w:eastAsia="Times New Roman" w:hAnsi="Times New Roman" w:cs="Times New Roman"/>
          <w:b/>
          <w:sz w:val="28"/>
          <w:szCs w:val="28"/>
          <w:lang w:eastAsia="ru-RU"/>
        </w:rPr>
        <w:t>. Реквізити ОСП</w:t>
      </w:r>
    </w:p>
    <w:p w14:paraId="5C80FD70" w14:textId="77777777" w:rsidR="00694F1F" w:rsidRPr="002969EA"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1"/>
      </w:tblGrid>
      <w:tr w:rsidR="00A45A88" w:rsidRPr="002969EA" w14:paraId="0F12B89B" w14:textId="77777777" w:rsidTr="00152F2D">
        <w:tc>
          <w:tcPr>
            <w:tcW w:w="7121" w:type="dxa"/>
          </w:tcPr>
          <w:p w14:paraId="638C0E70" w14:textId="77777777" w:rsidR="00A45A88" w:rsidRPr="002969EA" w:rsidRDefault="00A45A88" w:rsidP="00A45A88">
            <w:pPr>
              <w:jc w:val="both"/>
              <w:rPr>
                <w:b/>
                <w:lang w:eastAsia="ru-RU"/>
              </w:rPr>
            </w:pPr>
            <w:r w:rsidRPr="002969EA">
              <w:rPr>
                <w:b/>
                <w:lang w:eastAsia="ru-RU"/>
              </w:rPr>
              <w:t>_____________________________________________________________________</w:t>
            </w:r>
          </w:p>
        </w:tc>
      </w:tr>
      <w:tr w:rsidR="00A45A88" w:rsidRPr="002969EA" w14:paraId="3BC283C3" w14:textId="77777777" w:rsidTr="00152F2D">
        <w:tc>
          <w:tcPr>
            <w:tcW w:w="7121" w:type="dxa"/>
          </w:tcPr>
          <w:p w14:paraId="5C40C496" w14:textId="77777777" w:rsidR="00A45A88" w:rsidRPr="002969EA" w:rsidRDefault="00A45A88" w:rsidP="00A45A88">
            <w:pPr>
              <w:jc w:val="center"/>
              <w:rPr>
                <w:b/>
                <w:szCs w:val="14"/>
                <w:lang w:eastAsia="ru-RU"/>
              </w:rPr>
            </w:pPr>
            <w:r w:rsidRPr="002969EA">
              <w:rPr>
                <w:b/>
                <w:szCs w:val="14"/>
                <w:lang w:eastAsia="ru-RU"/>
              </w:rPr>
              <w:t>(найменування суб’єкта господарювання)</w:t>
            </w:r>
          </w:p>
        </w:tc>
      </w:tr>
      <w:tr w:rsidR="00A45A88" w:rsidRPr="002969EA" w14:paraId="79DC1D47" w14:textId="77777777" w:rsidTr="00152F2D">
        <w:tc>
          <w:tcPr>
            <w:tcW w:w="7121" w:type="dxa"/>
          </w:tcPr>
          <w:p w14:paraId="30459E71" w14:textId="77777777" w:rsidR="00A45A88" w:rsidRPr="002969EA" w:rsidRDefault="00A45A88" w:rsidP="00A45A88">
            <w:pPr>
              <w:jc w:val="both"/>
              <w:rPr>
                <w:b/>
                <w:lang w:eastAsia="ru-RU"/>
              </w:rPr>
            </w:pPr>
          </w:p>
        </w:tc>
      </w:tr>
      <w:tr w:rsidR="00A45A88" w:rsidRPr="002969EA" w14:paraId="47CC7DA9" w14:textId="77777777" w:rsidTr="00152F2D">
        <w:tc>
          <w:tcPr>
            <w:tcW w:w="7121" w:type="dxa"/>
          </w:tcPr>
          <w:p w14:paraId="0C5C30E5" w14:textId="77777777" w:rsidR="00A45A88" w:rsidRPr="002969EA" w:rsidRDefault="00A45A88" w:rsidP="00A45A88">
            <w:pPr>
              <w:jc w:val="both"/>
              <w:rPr>
                <w:b/>
                <w:lang w:eastAsia="ru-RU"/>
              </w:rPr>
            </w:pPr>
            <w:r w:rsidRPr="002969EA">
              <w:rPr>
                <w:b/>
                <w:sz w:val="24"/>
                <w:lang w:eastAsia="ru-RU"/>
              </w:rPr>
              <w:lastRenderedPageBreak/>
              <w:t>Адреса:</w:t>
            </w:r>
            <w:r w:rsidRPr="002969EA">
              <w:rPr>
                <w:b/>
                <w:lang w:eastAsia="ru-RU"/>
              </w:rPr>
              <w:t xml:space="preserve"> ____________________________________________________________</w:t>
            </w:r>
          </w:p>
        </w:tc>
      </w:tr>
      <w:tr w:rsidR="00A45A88" w:rsidRPr="002969EA" w14:paraId="3B150904" w14:textId="77777777" w:rsidTr="00152F2D">
        <w:tc>
          <w:tcPr>
            <w:tcW w:w="7121" w:type="dxa"/>
          </w:tcPr>
          <w:p w14:paraId="0AFD8647" w14:textId="77777777" w:rsidR="00A45A88" w:rsidRPr="002969EA" w:rsidRDefault="00A45A88" w:rsidP="00A45A88">
            <w:pPr>
              <w:jc w:val="both"/>
              <w:rPr>
                <w:b/>
                <w:sz w:val="14"/>
                <w:szCs w:val="14"/>
                <w:lang w:eastAsia="ru-RU"/>
              </w:rPr>
            </w:pPr>
            <w:r w:rsidRPr="002969EA">
              <w:rPr>
                <w:b/>
                <w:sz w:val="14"/>
                <w:szCs w:val="14"/>
                <w:lang w:eastAsia="ru-RU"/>
              </w:rPr>
              <w:t>                                                                                                               </w:t>
            </w:r>
          </w:p>
        </w:tc>
      </w:tr>
      <w:tr w:rsidR="00A45A88" w:rsidRPr="002969EA" w14:paraId="0F754F96" w14:textId="77777777" w:rsidTr="00152F2D">
        <w:tc>
          <w:tcPr>
            <w:tcW w:w="7121" w:type="dxa"/>
          </w:tcPr>
          <w:p w14:paraId="3107B346" w14:textId="77777777" w:rsidR="00A45A88" w:rsidRPr="002969EA" w:rsidRDefault="00A45A88" w:rsidP="00A45A88">
            <w:pPr>
              <w:jc w:val="both"/>
              <w:rPr>
                <w:b/>
                <w:lang w:eastAsia="ru-RU"/>
              </w:rPr>
            </w:pPr>
          </w:p>
        </w:tc>
      </w:tr>
      <w:tr w:rsidR="00A45A88" w:rsidRPr="002969EA" w14:paraId="60266F7A" w14:textId="77777777" w:rsidTr="00152F2D">
        <w:tc>
          <w:tcPr>
            <w:tcW w:w="7121" w:type="dxa"/>
          </w:tcPr>
          <w:p w14:paraId="227AE817" w14:textId="77777777" w:rsidR="00A45A88" w:rsidRPr="002969EA" w:rsidRDefault="00A45A88" w:rsidP="00A45A88">
            <w:pPr>
              <w:jc w:val="both"/>
              <w:rPr>
                <w:b/>
                <w:lang w:eastAsia="ru-RU"/>
              </w:rPr>
            </w:pPr>
            <w:r w:rsidRPr="002969EA">
              <w:rPr>
                <w:b/>
                <w:sz w:val="24"/>
                <w:lang w:eastAsia="ru-RU"/>
              </w:rPr>
              <w:t xml:space="preserve">IBAN:  </w:t>
            </w:r>
            <w:r w:rsidRPr="002969EA">
              <w:rPr>
                <w:b/>
                <w:lang w:eastAsia="ru-RU"/>
              </w:rPr>
              <w:t>_____________________________________________________________</w:t>
            </w:r>
          </w:p>
        </w:tc>
      </w:tr>
      <w:tr w:rsidR="00A45A88" w:rsidRPr="002969EA" w14:paraId="480F23B5" w14:textId="77777777" w:rsidTr="00152F2D">
        <w:tc>
          <w:tcPr>
            <w:tcW w:w="7121" w:type="dxa"/>
          </w:tcPr>
          <w:p w14:paraId="3D8F9335" w14:textId="77777777" w:rsidR="00A45A88" w:rsidRPr="002969EA" w:rsidRDefault="00A45A88" w:rsidP="00A45A88">
            <w:pPr>
              <w:jc w:val="both"/>
              <w:rPr>
                <w:b/>
                <w:sz w:val="14"/>
                <w:szCs w:val="14"/>
                <w:lang w:eastAsia="ru-RU"/>
              </w:rPr>
            </w:pPr>
            <w:r w:rsidRPr="002969EA">
              <w:rPr>
                <w:b/>
                <w:sz w:val="14"/>
                <w:szCs w:val="14"/>
                <w:lang w:eastAsia="ru-RU"/>
              </w:rPr>
              <w:t>                                                                                                       </w:t>
            </w:r>
          </w:p>
        </w:tc>
      </w:tr>
      <w:tr w:rsidR="00A45A88" w:rsidRPr="002969EA" w14:paraId="44D72EB6" w14:textId="77777777" w:rsidTr="00152F2D">
        <w:tc>
          <w:tcPr>
            <w:tcW w:w="7121" w:type="dxa"/>
          </w:tcPr>
          <w:p w14:paraId="07D9AD3A" w14:textId="77777777" w:rsidR="00A45A88" w:rsidRPr="002969EA" w:rsidRDefault="00A45A88" w:rsidP="00A45A88">
            <w:pPr>
              <w:jc w:val="both"/>
              <w:rPr>
                <w:b/>
                <w:lang w:eastAsia="ru-RU"/>
              </w:rPr>
            </w:pPr>
          </w:p>
        </w:tc>
      </w:tr>
      <w:tr w:rsidR="00A45A88" w:rsidRPr="002969EA" w14:paraId="28425572" w14:textId="77777777" w:rsidTr="00152F2D">
        <w:tc>
          <w:tcPr>
            <w:tcW w:w="7121" w:type="dxa"/>
          </w:tcPr>
          <w:p w14:paraId="0E27CF24" w14:textId="77777777" w:rsidR="00A45A88" w:rsidRPr="002969EA" w:rsidRDefault="00A45A88" w:rsidP="00A45A88">
            <w:pPr>
              <w:jc w:val="both"/>
              <w:rPr>
                <w:b/>
                <w:lang w:eastAsia="ru-RU"/>
              </w:rPr>
            </w:pPr>
            <w:r w:rsidRPr="002969EA">
              <w:rPr>
                <w:b/>
                <w:sz w:val="24"/>
                <w:lang w:eastAsia="ru-RU"/>
              </w:rPr>
              <w:t>ЄДРПОУ:</w:t>
            </w:r>
            <w:r w:rsidRPr="002969EA">
              <w:rPr>
                <w:b/>
                <w:lang w:eastAsia="ru-RU"/>
              </w:rPr>
              <w:t>__________________________________________________________</w:t>
            </w:r>
          </w:p>
        </w:tc>
      </w:tr>
      <w:tr w:rsidR="00A45A88" w:rsidRPr="002969EA" w14:paraId="64EA4EEE" w14:textId="77777777" w:rsidTr="00152F2D">
        <w:tc>
          <w:tcPr>
            <w:tcW w:w="7121" w:type="dxa"/>
          </w:tcPr>
          <w:p w14:paraId="13D4C731" w14:textId="77777777" w:rsidR="00A45A88" w:rsidRPr="002969EA" w:rsidRDefault="00A45A88" w:rsidP="00A45A88">
            <w:pPr>
              <w:jc w:val="both"/>
              <w:rPr>
                <w:b/>
                <w:sz w:val="14"/>
                <w:szCs w:val="14"/>
                <w:lang w:eastAsia="ru-RU"/>
              </w:rPr>
            </w:pPr>
            <w:r w:rsidRPr="002969EA">
              <w:rPr>
                <w:b/>
                <w:sz w:val="14"/>
                <w:szCs w:val="14"/>
                <w:lang w:eastAsia="ru-RU"/>
              </w:rPr>
              <w:t xml:space="preserve">                                                                                                              </w:t>
            </w:r>
          </w:p>
        </w:tc>
      </w:tr>
      <w:tr w:rsidR="00A45A88" w:rsidRPr="002969EA" w14:paraId="1E892C56" w14:textId="77777777" w:rsidTr="00152F2D">
        <w:tc>
          <w:tcPr>
            <w:tcW w:w="7121" w:type="dxa"/>
          </w:tcPr>
          <w:p w14:paraId="0BE30024" w14:textId="77777777" w:rsidR="00A45A88" w:rsidRPr="002969EA" w:rsidRDefault="00A45A88" w:rsidP="00A45A88">
            <w:pPr>
              <w:jc w:val="both"/>
              <w:rPr>
                <w:b/>
                <w:lang w:eastAsia="ru-RU"/>
              </w:rPr>
            </w:pPr>
            <w:r w:rsidRPr="002969EA">
              <w:rPr>
                <w:b/>
                <w:sz w:val="24"/>
                <w:lang w:eastAsia="ru-RU"/>
              </w:rPr>
              <w:t>Індивідуальний податковий номер</w:t>
            </w:r>
            <w:r w:rsidRPr="002969EA">
              <w:rPr>
                <w:b/>
                <w:lang w:eastAsia="ru-RU"/>
              </w:rPr>
              <w:t>:______________________________</w:t>
            </w:r>
          </w:p>
        </w:tc>
      </w:tr>
      <w:tr w:rsidR="00A45A88" w:rsidRPr="002969EA" w14:paraId="5728DD80" w14:textId="77777777" w:rsidTr="00152F2D">
        <w:tc>
          <w:tcPr>
            <w:tcW w:w="7121" w:type="dxa"/>
          </w:tcPr>
          <w:p w14:paraId="0F76AF1E" w14:textId="77777777" w:rsidR="00A45A88" w:rsidRPr="002969EA" w:rsidRDefault="00A45A88" w:rsidP="00A45A88">
            <w:pPr>
              <w:jc w:val="both"/>
              <w:rPr>
                <w:b/>
                <w:sz w:val="14"/>
                <w:szCs w:val="14"/>
                <w:lang w:eastAsia="ru-RU"/>
              </w:rPr>
            </w:pPr>
            <w:r w:rsidRPr="002969EA">
              <w:rPr>
                <w:b/>
                <w:sz w:val="14"/>
                <w:szCs w:val="14"/>
                <w:lang w:eastAsia="ru-RU"/>
              </w:rPr>
              <w:t>                                                                                                               </w:t>
            </w:r>
          </w:p>
        </w:tc>
      </w:tr>
      <w:tr w:rsidR="00A45A88" w:rsidRPr="002969EA" w14:paraId="35C0960B" w14:textId="77777777" w:rsidTr="00152F2D">
        <w:tc>
          <w:tcPr>
            <w:tcW w:w="7121" w:type="dxa"/>
          </w:tcPr>
          <w:p w14:paraId="55C65BE7" w14:textId="77777777" w:rsidR="00A45A88" w:rsidRPr="002969EA" w:rsidRDefault="00A45A88" w:rsidP="00A45A88">
            <w:pPr>
              <w:jc w:val="both"/>
              <w:rPr>
                <w:b/>
                <w:lang w:eastAsia="ru-RU"/>
              </w:rPr>
            </w:pPr>
          </w:p>
        </w:tc>
      </w:tr>
      <w:tr w:rsidR="00A45A88" w:rsidRPr="002969EA" w14:paraId="6255F6E3" w14:textId="77777777" w:rsidTr="00152F2D">
        <w:tc>
          <w:tcPr>
            <w:tcW w:w="7121" w:type="dxa"/>
          </w:tcPr>
          <w:p w14:paraId="3848F7C4" w14:textId="77777777" w:rsidR="00A45A88" w:rsidRPr="002969EA" w:rsidRDefault="00A45A88" w:rsidP="00A45A88">
            <w:pPr>
              <w:jc w:val="both"/>
              <w:rPr>
                <w:b/>
                <w:lang w:eastAsia="ru-RU"/>
              </w:rPr>
            </w:pPr>
            <w:r w:rsidRPr="002969EA">
              <w:rPr>
                <w:b/>
                <w:sz w:val="28"/>
                <w:lang w:eastAsia="ru-RU"/>
              </w:rPr>
              <w:t>Телефон:</w:t>
            </w:r>
            <w:r w:rsidRPr="002969EA">
              <w:rPr>
                <w:b/>
                <w:lang w:eastAsia="ru-RU"/>
              </w:rPr>
              <w:t xml:space="preserve">  ________________________________________________________</w:t>
            </w:r>
          </w:p>
        </w:tc>
      </w:tr>
      <w:tr w:rsidR="00A45A88" w:rsidRPr="002969EA" w14:paraId="2A26005B" w14:textId="77777777" w:rsidTr="00152F2D">
        <w:tc>
          <w:tcPr>
            <w:tcW w:w="7121" w:type="dxa"/>
          </w:tcPr>
          <w:p w14:paraId="16ED56C2" w14:textId="77777777" w:rsidR="00A45A88" w:rsidRPr="002969EA" w:rsidRDefault="00A45A88" w:rsidP="00A45A88">
            <w:pPr>
              <w:jc w:val="both"/>
              <w:rPr>
                <w:b/>
                <w:sz w:val="14"/>
                <w:szCs w:val="14"/>
                <w:lang w:eastAsia="ru-RU"/>
              </w:rPr>
            </w:pPr>
            <w:r w:rsidRPr="002969EA">
              <w:rPr>
                <w:b/>
                <w:sz w:val="14"/>
                <w:szCs w:val="14"/>
                <w:lang w:eastAsia="ru-RU"/>
              </w:rPr>
              <w:t>                                                                                                       </w:t>
            </w:r>
          </w:p>
        </w:tc>
      </w:tr>
      <w:tr w:rsidR="00A45A88" w:rsidRPr="002969EA" w14:paraId="0870F0B4" w14:textId="77777777" w:rsidTr="00152F2D">
        <w:tc>
          <w:tcPr>
            <w:tcW w:w="7121" w:type="dxa"/>
          </w:tcPr>
          <w:p w14:paraId="0EE87F86" w14:textId="77777777" w:rsidR="00A45A88" w:rsidRPr="002969EA" w:rsidRDefault="00A45A88" w:rsidP="00A45A88">
            <w:pPr>
              <w:jc w:val="both"/>
              <w:rPr>
                <w:b/>
                <w:lang w:eastAsia="ru-RU"/>
              </w:rPr>
            </w:pPr>
          </w:p>
        </w:tc>
      </w:tr>
      <w:tr w:rsidR="00A45A88" w:rsidRPr="002969EA" w14:paraId="6F4C5330" w14:textId="77777777" w:rsidTr="00152F2D">
        <w:tc>
          <w:tcPr>
            <w:tcW w:w="7121" w:type="dxa"/>
          </w:tcPr>
          <w:p w14:paraId="6FCEE5A1" w14:textId="77777777" w:rsidR="00A45A88" w:rsidRPr="002969EA" w:rsidRDefault="00A45A88" w:rsidP="00A45A88">
            <w:pPr>
              <w:jc w:val="both"/>
              <w:rPr>
                <w:b/>
                <w:lang w:eastAsia="ru-RU"/>
              </w:rPr>
            </w:pPr>
            <w:r w:rsidRPr="002969EA">
              <w:rPr>
                <w:b/>
                <w:sz w:val="28"/>
                <w:lang w:eastAsia="ru-RU"/>
              </w:rPr>
              <w:t>Факс:</w:t>
            </w:r>
            <w:r w:rsidRPr="002969EA">
              <w:rPr>
                <w:b/>
                <w:lang w:eastAsia="ru-RU"/>
              </w:rPr>
              <w:t xml:space="preserve"> ____________________________________________________________</w:t>
            </w:r>
          </w:p>
        </w:tc>
      </w:tr>
      <w:tr w:rsidR="00A45A88" w:rsidRPr="002969EA" w14:paraId="16A2839C" w14:textId="77777777" w:rsidTr="00152F2D">
        <w:tc>
          <w:tcPr>
            <w:tcW w:w="7121" w:type="dxa"/>
          </w:tcPr>
          <w:p w14:paraId="5E204276" w14:textId="77777777" w:rsidR="00A45A88" w:rsidRPr="002969EA" w:rsidRDefault="00A45A88" w:rsidP="00A45A88">
            <w:pPr>
              <w:jc w:val="both"/>
              <w:rPr>
                <w:b/>
                <w:lang w:eastAsia="ru-RU"/>
              </w:rPr>
            </w:pPr>
          </w:p>
        </w:tc>
      </w:tr>
      <w:tr w:rsidR="00A45A88" w:rsidRPr="002969EA" w14:paraId="4F44C4AD" w14:textId="77777777" w:rsidTr="00152F2D">
        <w:tc>
          <w:tcPr>
            <w:tcW w:w="7121" w:type="dxa"/>
          </w:tcPr>
          <w:p w14:paraId="739FA9DF" w14:textId="77777777" w:rsidR="00A45A88" w:rsidRPr="002969EA" w:rsidRDefault="00A45A88" w:rsidP="00A45A88">
            <w:pPr>
              <w:jc w:val="both"/>
              <w:rPr>
                <w:b/>
                <w:lang w:eastAsia="ru-RU"/>
              </w:rPr>
            </w:pPr>
            <w:proofErr w:type="spellStart"/>
            <w:r w:rsidRPr="002969EA">
              <w:rPr>
                <w:b/>
                <w:sz w:val="24"/>
                <w:lang w:eastAsia="ru-RU"/>
              </w:rPr>
              <w:t>Email</w:t>
            </w:r>
            <w:proofErr w:type="spellEnd"/>
            <w:r w:rsidRPr="002969EA">
              <w:rPr>
                <w:b/>
                <w:sz w:val="24"/>
                <w:lang w:eastAsia="ru-RU"/>
              </w:rPr>
              <w:t>:</w:t>
            </w:r>
            <w:r w:rsidRPr="002969EA">
              <w:rPr>
                <w:b/>
                <w:lang w:eastAsia="ru-RU"/>
              </w:rPr>
              <w:t xml:space="preserve"> _____________________________________________________________</w:t>
            </w:r>
          </w:p>
        </w:tc>
      </w:tr>
      <w:tr w:rsidR="00A45A88" w:rsidRPr="002969EA" w14:paraId="7644CFC3" w14:textId="77777777" w:rsidTr="00152F2D">
        <w:tc>
          <w:tcPr>
            <w:tcW w:w="7121" w:type="dxa"/>
          </w:tcPr>
          <w:p w14:paraId="1C39F3A5" w14:textId="77777777" w:rsidR="00A45A88" w:rsidRPr="002969EA" w:rsidRDefault="00A45A88" w:rsidP="00A45A88">
            <w:pPr>
              <w:jc w:val="both"/>
              <w:rPr>
                <w:b/>
                <w:sz w:val="14"/>
                <w:szCs w:val="14"/>
                <w:lang w:eastAsia="ru-RU"/>
              </w:rPr>
            </w:pPr>
            <w:r w:rsidRPr="002969EA">
              <w:rPr>
                <w:b/>
                <w:sz w:val="14"/>
                <w:szCs w:val="14"/>
                <w:lang w:eastAsia="ru-RU"/>
              </w:rPr>
              <w:t>                                                                                                               </w:t>
            </w:r>
          </w:p>
        </w:tc>
      </w:tr>
      <w:tr w:rsidR="00A45A88" w:rsidRPr="002969EA" w14:paraId="58332E0D" w14:textId="77777777" w:rsidTr="00152F2D">
        <w:tc>
          <w:tcPr>
            <w:tcW w:w="7121" w:type="dxa"/>
          </w:tcPr>
          <w:p w14:paraId="48E36F57" w14:textId="77777777" w:rsidR="00A45A88" w:rsidRPr="002969EA" w:rsidRDefault="00A45A88" w:rsidP="00A45A88">
            <w:pPr>
              <w:jc w:val="both"/>
              <w:rPr>
                <w:b/>
                <w:lang w:eastAsia="ru-RU"/>
              </w:rPr>
            </w:pPr>
          </w:p>
        </w:tc>
      </w:tr>
      <w:tr w:rsidR="00A45A88" w:rsidRPr="002969EA" w14:paraId="7F7C22A0" w14:textId="77777777" w:rsidTr="00152F2D">
        <w:tc>
          <w:tcPr>
            <w:tcW w:w="7121" w:type="dxa"/>
          </w:tcPr>
          <w:p w14:paraId="3E7A9392" w14:textId="77777777" w:rsidR="00A45A88" w:rsidRPr="002969EA" w:rsidRDefault="00A45A88" w:rsidP="00A45A88">
            <w:pPr>
              <w:jc w:val="both"/>
              <w:rPr>
                <w:b/>
                <w:lang w:eastAsia="ru-RU"/>
              </w:rPr>
            </w:pPr>
            <w:r w:rsidRPr="002969EA">
              <w:rPr>
                <w:b/>
                <w:lang w:eastAsia="ru-RU"/>
              </w:rPr>
              <w:t>_____________________________________________________________________</w:t>
            </w:r>
          </w:p>
        </w:tc>
      </w:tr>
      <w:tr w:rsidR="00A45A88" w:rsidRPr="00A45A88" w14:paraId="0DED6672" w14:textId="77777777" w:rsidTr="00152F2D">
        <w:tc>
          <w:tcPr>
            <w:tcW w:w="7121" w:type="dxa"/>
          </w:tcPr>
          <w:p w14:paraId="5849451E" w14:textId="77777777" w:rsidR="00A45A88" w:rsidRPr="002969EA" w:rsidRDefault="00A45A88" w:rsidP="00A45A88">
            <w:pPr>
              <w:jc w:val="center"/>
              <w:rPr>
                <w:b/>
                <w:szCs w:val="14"/>
                <w:lang w:eastAsia="ru-RU"/>
              </w:rPr>
            </w:pPr>
            <w:r w:rsidRPr="002969EA">
              <w:rPr>
                <w:b/>
                <w:szCs w:val="14"/>
                <w:lang w:eastAsia="ru-RU"/>
              </w:rPr>
              <w:t>(підпис уповноваженої особи)</w:t>
            </w:r>
          </w:p>
        </w:tc>
      </w:tr>
    </w:tbl>
    <w:p w14:paraId="7E395B16" w14:textId="7C981267" w:rsidR="00694F1F" w:rsidRDefault="00694F1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1070515" w14:textId="52A3ECEC" w:rsidR="00183198" w:rsidRDefault="00183198"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5C50BC6" w14:textId="56D7D094" w:rsidR="00183198" w:rsidRPr="00183198" w:rsidRDefault="00183198" w:rsidP="00224BA6">
      <w:pPr>
        <w:widowControl w:val="0"/>
        <w:spacing w:after="0" w:line="240" w:lineRule="auto"/>
        <w:ind w:firstLine="709"/>
        <w:jc w:val="both"/>
        <w:rPr>
          <w:rFonts w:ascii="Times New Roman" w:eastAsia="Times New Roman" w:hAnsi="Times New Roman" w:cs="Times New Roman"/>
          <w:color w:val="808080" w:themeColor="background1" w:themeShade="80"/>
          <w:sz w:val="24"/>
          <w:szCs w:val="24"/>
          <w:lang w:eastAsia="ru-RU"/>
        </w:rPr>
      </w:pPr>
      <w:r w:rsidRPr="00183198">
        <w:rPr>
          <w:rStyle w:val="st46"/>
          <w:rFonts w:ascii="Times New Roman" w:hAnsi="Times New Roman" w:cs="Times New Roman"/>
          <w:color w:val="808080" w:themeColor="background1" w:themeShade="80"/>
          <w:sz w:val="24"/>
          <w:szCs w:val="24"/>
        </w:rPr>
        <w:t xml:space="preserve">{Додаток 6 із змінами, внесеними згідно з Постановами Національної комісії, що здійснює державне регулювання у сферах енергетики та комунальних послуг </w:t>
      </w:r>
      <w:r w:rsidRPr="00183198">
        <w:rPr>
          <w:rStyle w:val="st131"/>
          <w:rFonts w:ascii="Times New Roman" w:hAnsi="Times New Roman" w:cs="Times New Roman"/>
          <w:color w:val="808080" w:themeColor="background1" w:themeShade="80"/>
          <w:sz w:val="24"/>
          <w:szCs w:val="24"/>
        </w:rPr>
        <w:t>№ 1120 від 21.06.2019</w:t>
      </w:r>
      <w:r w:rsidRPr="00183198">
        <w:rPr>
          <w:rStyle w:val="st46"/>
          <w:rFonts w:ascii="Times New Roman" w:hAnsi="Times New Roman" w:cs="Times New Roman"/>
          <w:color w:val="808080" w:themeColor="background1" w:themeShade="80"/>
          <w:sz w:val="24"/>
          <w:szCs w:val="24"/>
        </w:rPr>
        <w:t xml:space="preserve">, </w:t>
      </w:r>
      <w:r w:rsidRPr="00183198">
        <w:rPr>
          <w:rStyle w:val="st131"/>
          <w:rFonts w:ascii="Times New Roman" w:hAnsi="Times New Roman" w:cs="Times New Roman"/>
          <w:color w:val="808080" w:themeColor="background1" w:themeShade="80"/>
          <w:sz w:val="24"/>
          <w:szCs w:val="24"/>
        </w:rPr>
        <w:t>№ 2267 від 05.11.2019</w:t>
      </w:r>
      <w:r w:rsidRPr="00183198">
        <w:rPr>
          <w:rStyle w:val="st46"/>
          <w:rFonts w:ascii="Times New Roman" w:hAnsi="Times New Roman" w:cs="Times New Roman"/>
          <w:color w:val="808080" w:themeColor="background1" w:themeShade="80"/>
          <w:sz w:val="24"/>
          <w:szCs w:val="24"/>
        </w:rPr>
        <w:t xml:space="preserve">, </w:t>
      </w:r>
      <w:r w:rsidRPr="00183198">
        <w:rPr>
          <w:rStyle w:val="st131"/>
          <w:rFonts w:ascii="Times New Roman" w:hAnsi="Times New Roman" w:cs="Times New Roman"/>
          <w:color w:val="808080" w:themeColor="background1" w:themeShade="80"/>
          <w:sz w:val="24"/>
          <w:szCs w:val="24"/>
        </w:rPr>
        <w:t>№ 360 від 07.02.2020</w:t>
      </w:r>
      <w:r w:rsidRPr="00183198">
        <w:rPr>
          <w:rStyle w:val="st121"/>
          <w:rFonts w:ascii="Times New Roman" w:hAnsi="Times New Roman" w:cs="Times New Roman"/>
          <w:color w:val="808080" w:themeColor="background1" w:themeShade="80"/>
          <w:sz w:val="24"/>
          <w:szCs w:val="24"/>
        </w:rPr>
        <w:t xml:space="preserve"> - щодо визнання протиправними та нечинними змін див. Рішення Окружного адміністративного суду міста Києва </w:t>
      </w:r>
      <w:r w:rsidRPr="00183198">
        <w:rPr>
          <w:rStyle w:val="st131"/>
          <w:rFonts w:ascii="Times New Roman" w:hAnsi="Times New Roman" w:cs="Times New Roman"/>
          <w:color w:val="808080" w:themeColor="background1" w:themeShade="80"/>
          <w:sz w:val="24"/>
          <w:szCs w:val="24"/>
        </w:rPr>
        <w:t>№ 640/3041/20 від 13.07.2020</w:t>
      </w:r>
      <w:r w:rsidRPr="00183198">
        <w:rPr>
          <w:rStyle w:val="st121"/>
          <w:rFonts w:ascii="Times New Roman" w:hAnsi="Times New Roman" w:cs="Times New Roman"/>
          <w:color w:val="808080" w:themeColor="background1" w:themeShade="80"/>
          <w:sz w:val="24"/>
          <w:szCs w:val="24"/>
        </w:rPr>
        <w:t xml:space="preserve">, </w:t>
      </w:r>
      <w:r w:rsidRPr="00183198">
        <w:rPr>
          <w:rStyle w:val="st131"/>
          <w:rFonts w:ascii="Times New Roman" w:hAnsi="Times New Roman" w:cs="Times New Roman"/>
          <w:color w:val="808080" w:themeColor="background1" w:themeShade="80"/>
          <w:sz w:val="24"/>
          <w:szCs w:val="24"/>
        </w:rPr>
        <w:t>№ 2027 від 10.11.2021</w:t>
      </w:r>
      <w:r w:rsidRPr="00183198">
        <w:rPr>
          <w:rStyle w:val="st121"/>
          <w:rFonts w:ascii="Times New Roman" w:hAnsi="Times New Roman" w:cs="Times New Roman"/>
          <w:color w:val="808080" w:themeColor="background1" w:themeShade="80"/>
          <w:sz w:val="24"/>
          <w:szCs w:val="24"/>
        </w:rPr>
        <w:t xml:space="preserve">, </w:t>
      </w:r>
      <w:r w:rsidRPr="00183198">
        <w:rPr>
          <w:rStyle w:val="st131"/>
          <w:rFonts w:ascii="Times New Roman" w:hAnsi="Times New Roman" w:cs="Times New Roman"/>
          <w:color w:val="808080" w:themeColor="background1" w:themeShade="80"/>
          <w:sz w:val="24"/>
          <w:szCs w:val="24"/>
        </w:rPr>
        <w:t>№ 1234 від 30.09.2022</w:t>
      </w:r>
      <w:r w:rsidRPr="00183198">
        <w:rPr>
          <w:rStyle w:val="st121"/>
          <w:rFonts w:ascii="Times New Roman" w:hAnsi="Times New Roman" w:cs="Times New Roman"/>
          <w:color w:val="808080" w:themeColor="background1" w:themeShade="80"/>
          <w:sz w:val="24"/>
          <w:szCs w:val="24"/>
        </w:rPr>
        <w:t xml:space="preserve">; в редакції Постанови Національної комісії, що здійснює державне регулювання у сферах енергетики та комунальних послуг </w:t>
      </w:r>
      <w:r w:rsidRPr="00183198">
        <w:rPr>
          <w:rStyle w:val="st131"/>
          <w:rFonts w:ascii="Times New Roman" w:hAnsi="Times New Roman" w:cs="Times New Roman"/>
          <w:color w:val="808080" w:themeColor="background1" w:themeShade="80"/>
          <w:sz w:val="24"/>
          <w:szCs w:val="24"/>
        </w:rPr>
        <w:t>№ 1763 від 29.09.2023</w:t>
      </w:r>
      <w:r w:rsidRPr="00183198">
        <w:rPr>
          <w:rStyle w:val="st121"/>
          <w:rFonts w:ascii="Times New Roman" w:hAnsi="Times New Roman" w:cs="Times New Roman"/>
          <w:color w:val="808080" w:themeColor="background1" w:themeShade="80"/>
          <w:sz w:val="24"/>
          <w:szCs w:val="24"/>
        </w:rPr>
        <w:t>}</w:t>
      </w:r>
    </w:p>
    <w:sectPr w:rsidR="00183198" w:rsidRPr="00183198" w:rsidSect="00E34E36">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6B8C" w14:textId="77777777" w:rsidR="00104CE1" w:rsidRDefault="00104CE1" w:rsidP="00DB7275">
      <w:pPr>
        <w:spacing w:after="0" w:line="240" w:lineRule="auto"/>
      </w:pPr>
      <w:r>
        <w:separator/>
      </w:r>
    </w:p>
  </w:endnote>
  <w:endnote w:type="continuationSeparator" w:id="0">
    <w:p w14:paraId="3A120E0B" w14:textId="77777777" w:rsidR="00104CE1" w:rsidRDefault="00104CE1" w:rsidP="00DB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F0E86" w14:textId="77777777" w:rsidR="00104CE1" w:rsidRDefault="00104CE1" w:rsidP="00DB7275">
      <w:pPr>
        <w:spacing w:after="0" w:line="240" w:lineRule="auto"/>
      </w:pPr>
      <w:r>
        <w:separator/>
      </w:r>
    </w:p>
  </w:footnote>
  <w:footnote w:type="continuationSeparator" w:id="0">
    <w:p w14:paraId="3A5AFBF3" w14:textId="77777777" w:rsidR="00104CE1" w:rsidRDefault="00104CE1" w:rsidP="00DB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442796"/>
      <w:docPartObj>
        <w:docPartGallery w:val="Page Numbers (Top of Page)"/>
        <w:docPartUnique/>
      </w:docPartObj>
    </w:sdtPr>
    <w:sdtEndPr>
      <w:rPr>
        <w:rFonts w:ascii="Times New Roman" w:hAnsi="Times New Roman" w:cs="Times New Roman"/>
      </w:rPr>
    </w:sdtEndPr>
    <w:sdtContent>
      <w:p w14:paraId="2F5E9BF4" w14:textId="19A3E86D" w:rsidR="00A2281C" w:rsidRPr="00DB7275" w:rsidRDefault="00A2281C">
        <w:pPr>
          <w:pStyle w:val="a5"/>
          <w:jc w:val="center"/>
          <w:rPr>
            <w:rFonts w:ascii="Times New Roman" w:hAnsi="Times New Roman" w:cs="Times New Roman"/>
          </w:rPr>
        </w:pPr>
        <w:r w:rsidRPr="00DB7275">
          <w:rPr>
            <w:rFonts w:ascii="Times New Roman" w:hAnsi="Times New Roman" w:cs="Times New Roman"/>
          </w:rPr>
          <w:fldChar w:fldCharType="begin"/>
        </w:r>
        <w:r w:rsidRPr="00DB7275">
          <w:rPr>
            <w:rFonts w:ascii="Times New Roman" w:hAnsi="Times New Roman" w:cs="Times New Roman"/>
          </w:rPr>
          <w:instrText>PAGE   \* MERGEFORMAT</w:instrText>
        </w:r>
        <w:r w:rsidRPr="00DB7275">
          <w:rPr>
            <w:rFonts w:ascii="Times New Roman" w:hAnsi="Times New Roman" w:cs="Times New Roman"/>
          </w:rPr>
          <w:fldChar w:fldCharType="separate"/>
        </w:r>
        <w:r w:rsidR="00435FFE">
          <w:rPr>
            <w:rFonts w:ascii="Times New Roman" w:hAnsi="Times New Roman" w:cs="Times New Roman"/>
            <w:noProof/>
          </w:rPr>
          <w:t>2</w:t>
        </w:r>
        <w:r w:rsidRPr="00DB7275">
          <w:rPr>
            <w:rFonts w:ascii="Times New Roman" w:hAnsi="Times New Roman" w:cs="Times New Roman"/>
          </w:rPr>
          <w:fldChar w:fldCharType="end"/>
        </w:r>
      </w:p>
    </w:sdtContent>
  </w:sdt>
  <w:p w14:paraId="5B91BCC6" w14:textId="77777777" w:rsidR="00A2281C" w:rsidRDefault="00A2281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91C"/>
    <w:multiLevelType w:val="hybridMultilevel"/>
    <w:tmpl w:val="0E368618"/>
    <w:lvl w:ilvl="0" w:tplc="1A207D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7AC2573"/>
    <w:multiLevelType w:val="hybridMultilevel"/>
    <w:tmpl w:val="64185B0E"/>
    <w:lvl w:ilvl="0" w:tplc="486A80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D100CE3"/>
    <w:multiLevelType w:val="hybridMultilevel"/>
    <w:tmpl w:val="18247E78"/>
    <w:lvl w:ilvl="0" w:tplc="7E200820">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2CD2B6A"/>
    <w:multiLevelType w:val="hybridMultilevel"/>
    <w:tmpl w:val="D00A9CE4"/>
    <w:lvl w:ilvl="0" w:tplc="AE741F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4F3D49"/>
    <w:multiLevelType w:val="hybridMultilevel"/>
    <w:tmpl w:val="86746F54"/>
    <w:lvl w:ilvl="0" w:tplc="13DE7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C50621"/>
    <w:multiLevelType w:val="hybridMultilevel"/>
    <w:tmpl w:val="FA4E2CBE"/>
    <w:lvl w:ilvl="0" w:tplc="5CB2B3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1B"/>
    <w:rsid w:val="00002622"/>
    <w:rsid w:val="000027BA"/>
    <w:rsid w:val="000227A2"/>
    <w:rsid w:val="00024913"/>
    <w:rsid w:val="00032390"/>
    <w:rsid w:val="000360E1"/>
    <w:rsid w:val="00037BC8"/>
    <w:rsid w:val="00041CE4"/>
    <w:rsid w:val="00041F7A"/>
    <w:rsid w:val="0004204E"/>
    <w:rsid w:val="000465B6"/>
    <w:rsid w:val="0005023F"/>
    <w:rsid w:val="00054D10"/>
    <w:rsid w:val="00055B19"/>
    <w:rsid w:val="00055DD1"/>
    <w:rsid w:val="000602E2"/>
    <w:rsid w:val="00061F7A"/>
    <w:rsid w:val="000677F1"/>
    <w:rsid w:val="0007001B"/>
    <w:rsid w:val="000731C4"/>
    <w:rsid w:val="00080C4C"/>
    <w:rsid w:val="00085E91"/>
    <w:rsid w:val="0008643B"/>
    <w:rsid w:val="000866FA"/>
    <w:rsid w:val="00093002"/>
    <w:rsid w:val="0009403C"/>
    <w:rsid w:val="00094506"/>
    <w:rsid w:val="0009637C"/>
    <w:rsid w:val="0009647B"/>
    <w:rsid w:val="000972F7"/>
    <w:rsid w:val="000A21D7"/>
    <w:rsid w:val="000B01C3"/>
    <w:rsid w:val="000B061D"/>
    <w:rsid w:val="000B07F4"/>
    <w:rsid w:val="000B231A"/>
    <w:rsid w:val="000B7C99"/>
    <w:rsid w:val="000D0E95"/>
    <w:rsid w:val="000D1D7A"/>
    <w:rsid w:val="000D547F"/>
    <w:rsid w:val="000E4020"/>
    <w:rsid w:val="000E4204"/>
    <w:rsid w:val="000E6E5C"/>
    <w:rsid w:val="000F2EE0"/>
    <w:rsid w:val="000F2FB6"/>
    <w:rsid w:val="001002CA"/>
    <w:rsid w:val="00102EA8"/>
    <w:rsid w:val="001048F1"/>
    <w:rsid w:val="00104CE1"/>
    <w:rsid w:val="001060E5"/>
    <w:rsid w:val="00107499"/>
    <w:rsid w:val="00107B59"/>
    <w:rsid w:val="00111248"/>
    <w:rsid w:val="00111DD7"/>
    <w:rsid w:val="00111E44"/>
    <w:rsid w:val="001150EA"/>
    <w:rsid w:val="001201C1"/>
    <w:rsid w:val="00121533"/>
    <w:rsid w:val="00123C72"/>
    <w:rsid w:val="00125ECC"/>
    <w:rsid w:val="00130638"/>
    <w:rsid w:val="00130BCC"/>
    <w:rsid w:val="00134067"/>
    <w:rsid w:val="00134F88"/>
    <w:rsid w:val="0013568A"/>
    <w:rsid w:val="00136CD3"/>
    <w:rsid w:val="001373BC"/>
    <w:rsid w:val="001420D9"/>
    <w:rsid w:val="001510F8"/>
    <w:rsid w:val="00152F2D"/>
    <w:rsid w:val="00153C37"/>
    <w:rsid w:val="00154C3D"/>
    <w:rsid w:val="001602F9"/>
    <w:rsid w:val="001620BE"/>
    <w:rsid w:val="001629C6"/>
    <w:rsid w:val="00162AA0"/>
    <w:rsid w:val="00170283"/>
    <w:rsid w:val="00171C69"/>
    <w:rsid w:val="00175EE2"/>
    <w:rsid w:val="0017672E"/>
    <w:rsid w:val="00177D8F"/>
    <w:rsid w:val="00181ED0"/>
    <w:rsid w:val="00182DE6"/>
    <w:rsid w:val="00183198"/>
    <w:rsid w:val="00183B71"/>
    <w:rsid w:val="00193DFE"/>
    <w:rsid w:val="00194538"/>
    <w:rsid w:val="001945DF"/>
    <w:rsid w:val="001948ED"/>
    <w:rsid w:val="00195843"/>
    <w:rsid w:val="001A0289"/>
    <w:rsid w:val="001A57C6"/>
    <w:rsid w:val="001B02C4"/>
    <w:rsid w:val="001B15AF"/>
    <w:rsid w:val="001B3F00"/>
    <w:rsid w:val="001B7278"/>
    <w:rsid w:val="001B7F11"/>
    <w:rsid w:val="001C05DE"/>
    <w:rsid w:val="001C4BA2"/>
    <w:rsid w:val="001C5F6B"/>
    <w:rsid w:val="001C6725"/>
    <w:rsid w:val="001D343B"/>
    <w:rsid w:val="001E0F04"/>
    <w:rsid w:val="001E26B3"/>
    <w:rsid w:val="001E29EB"/>
    <w:rsid w:val="001E3A3A"/>
    <w:rsid w:val="001F0206"/>
    <w:rsid w:val="001F1DD7"/>
    <w:rsid w:val="001F3C8B"/>
    <w:rsid w:val="001F481F"/>
    <w:rsid w:val="001F5710"/>
    <w:rsid w:val="001F5E1D"/>
    <w:rsid w:val="001F7AF4"/>
    <w:rsid w:val="00202090"/>
    <w:rsid w:val="00202253"/>
    <w:rsid w:val="002062CD"/>
    <w:rsid w:val="00207B7D"/>
    <w:rsid w:val="0021148D"/>
    <w:rsid w:val="00215A1A"/>
    <w:rsid w:val="00222200"/>
    <w:rsid w:val="002242B3"/>
    <w:rsid w:val="00224BA6"/>
    <w:rsid w:val="00224D26"/>
    <w:rsid w:val="00226C18"/>
    <w:rsid w:val="0022732C"/>
    <w:rsid w:val="002305EB"/>
    <w:rsid w:val="002309DB"/>
    <w:rsid w:val="00232714"/>
    <w:rsid w:val="0023366B"/>
    <w:rsid w:val="00233B5A"/>
    <w:rsid w:val="0023730C"/>
    <w:rsid w:val="002410CB"/>
    <w:rsid w:val="00241BC1"/>
    <w:rsid w:val="002444DF"/>
    <w:rsid w:val="002451BE"/>
    <w:rsid w:val="0024628E"/>
    <w:rsid w:val="0025066A"/>
    <w:rsid w:val="002515EB"/>
    <w:rsid w:val="002530F8"/>
    <w:rsid w:val="002545AC"/>
    <w:rsid w:val="002564E7"/>
    <w:rsid w:val="0026015C"/>
    <w:rsid w:val="00262B1B"/>
    <w:rsid w:val="00262FFA"/>
    <w:rsid w:val="00266745"/>
    <w:rsid w:val="00272DE0"/>
    <w:rsid w:val="00275D2F"/>
    <w:rsid w:val="00280E92"/>
    <w:rsid w:val="00283E02"/>
    <w:rsid w:val="00286052"/>
    <w:rsid w:val="00287CDA"/>
    <w:rsid w:val="0029088C"/>
    <w:rsid w:val="00293B35"/>
    <w:rsid w:val="002948CC"/>
    <w:rsid w:val="002969EA"/>
    <w:rsid w:val="00297315"/>
    <w:rsid w:val="00297317"/>
    <w:rsid w:val="002A0649"/>
    <w:rsid w:val="002A0A2F"/>
    <w:rsid w:val="002A304C"/>
    <w:rsid w:val="002A36FD"/>
    <w:rsid w:val="002A4692"/>
    <w:rsid w:val="002B0F85"/>
    <w:rsid w:val="002C067D"/>
    <w:rsid w:val="002C34DD"/>
    <w:rsid w:val="002C39D4"/>
    <w:rsid w:val="002C5084"/>
    <w:rsid w:val="002D3914"/>
    <w:rsid w:val="002D51BC"/>
    <w:rsid w:val="002D67CA"/>
    <w:rsid w:val="002D71DE"/>
    <w:rsid w:val="002D73C1"/>
    <w:rsid w:val="002E248A"/>
    <w:rsid w:val="002E5A75"/>
    <w:rsid w:val="002E7A9B"/>
    <w:rsid w:val="002F13E5"/>
    <w:rsid w:val="002F6141"/>
    <w:rsid w:val="002F6FD1"/>
    <w:rsid w:val="00301284"/>
    <w:rsid w:val="00302464"/>
    <w:rsid w:val="0030331F"/>
    <w:rsid w:val="00303FE4"/>
    <w:rsid w:val="00304A34"/>
    <w:rsid w:val="00305652"/>
    <w:rsid w:val="00305DB7"/>
    <w:rsid w:val="00320041"/>
    <w:rsid w:val="00320895"/>
    <w:rsid w:val="00320D86"/>
    <w:rsid w:val="00321793"/>
    <w:rsid w:val="00326092"/>
    <w:rsid w:val="0032642D"/>
    <w:rsid w:val="0033253E"/>
    <w:rsid w:val="00336C53"/>
    <w:rsid w:val="00340A3E"/>
    <w:rsid w:val="00342C7C"/>
    <w:rsid w:val="00342F0B"/>
    <w:rsid w:val="00343EAB"/>
    <w:rsid w:val="00346BD3"/>
    <w:rsid w:val="00353072"/>
    <w:rsid w:val="00353276"/>
    <w:rsid w:val="003534B1"/>
    <w:rsid w:val="00354D22"/>
    <w:rsid w:val="00355AF3"/>
    <w:rsid w:val="00357096"/>
    <w:rsid w:val="00364F1A"/>
    <w:rsid w:val="00366EB4"/>
    <w:rsid w:val="00367CB8"/>
    <w:rsid w:val="003706A9"/>
    <w:rsid w:val="00377974"/>
    <w:rsid w:val="003815B5"/>
    <w:rsid w:val="003842C9"/>
    <w:rsid w:val="00392C67"/>
    <w:rsid w:val="003940C6"/>
    <w:rsid w:val="00394EE1"/>
    <w:rsid w:val="003970BF"/>
    <w:rsid w:val="00397449"/>
    <w:rsid w:val="003A11FA"/>
    <w:rsid w:val="003A50CD"/>
    <w:rsid w:val="003A7B65"/>
    <w:rsid w:val="003B42A0"/>
    <w:rsid w:val="003B756E"/>
    <w:rsid w:val="003B7700"/>
    <w:rsid w:val="003C2BF8"/>
    <w:rsid w:val="003C4318"/>
    <w:rsid w:val="003C74B5"/>
    <w:rsid w:val="003D78E8"/>
    <w:rsid w:val="003E2FA4"/>
    <w:rsid w:val="003E4BB9"/>
    <w:rsid w:val="003E5151"/>
    <w:rsid w:val="003E6390"/>
    <w:rsid w:val="003E6BA3"/>
    <w:rsid w:val="003E6FC5"/>
    <w:rsid w:val="003F7C8B"/>
    <w:rsid w:val="00401B3A"/>
    <w:rsid w:val="00403445"/>
    <w:rsid w:val="00404713"/>
    <w:rsid w:val="00405E23"/>
    <w:rsid w:val="00405EB0"/>
    <w:rsid w:val="004145BF"/>
    <w:rsid w:val="00425913"/>
    <w:rsid w:val="00427557"/>
    <w:rsid w:val="004348BB"/>
    <w:rsid w:val="00435C35"/>
    <w:rsid w:val="00435FFE"/>
    <w:rsid w:val="00436E81"/>
    <w:rsid w:val="004370E7"/>
    <w:rsid w:val="00441B0F"/>
    <w:rsid w:val="004435AE"/>
    <w:rsid w:val="00446178"/>
    <w:rsid w:val="00446F5A"/>
    <w:rsid w:val="00456EBF"/>
    <w:rsid w:val="004601AF"/>
    <w:rsid w:val="00460B03"/>
    <w:rsid w:val="004624AA"/>
    <w:rsid w:val="00467955"/>
    <w:rsid w:val="00471F58"/>
    <w:rsid w:val="00471FF4"/>
    <w:rsid w:val="00474CF7"/>
    <w:rsid w:val="00484D10"/>
    <w:rsid w:val="00485956"/>
    <w:rsid w:val="00492147"/>
    <w:rsid w:val="004A2354"/>
    <w:rsid w:val="004A3713"/>
    <w:rsid w:val="004A5ADC"/>
    <w:rsid w:val="004B5B4E"/>
    <w:rsid w:val="004C2CE3"/>
    <w:rsid w:val="004D206E"/>
    <w:rsid w:val="004D2399"/>
    <w:rsid w:val="004E0567"/>
    <w:rsid w:val="004E0850"/>
    <w:rsid w:val="004E35EA"/>
    <w:rsid w:val="004E3C64"/>
    <w:rsid w:val="004E47F7"/>
    <w:rsid w:val="004E515D"/>
    <w:rsid w:val="004E751F"/>
    <w:rsid w:val="004F1108"/>
    <w:rsid w:val="004F4C1A"/>
    <w:rsid w:val="005023A1"/>
    <w:rsid w:val="00502AC2"/>
    <w:rsid w:val="00503341"/>
    <w:rsid w:val="00505E04"/>
    <w:rsid w:val="0051085D"/>
    <w:rsid w:val="00511C9E"/>
    <w:rsid w:val="00520CF1"/>
    <w:rsid w:val="00523D40"/>
    <w:rsid w:val="00526AD1"/>
    <w:rsid w:val="00530C22"/>
    <w:rsid w:val="005408C7"/>
    <w:rsid w:val="00543A23"/>
    <w:rsid w:val="005441B0"/>
    <w:rsid w:val="00545258"/>
    <w:rsid w:val="005452EA"/>
    <w:rsid w:val="00545D79"/>
    <w:rsid w:val="00547E8B"/>
    <w:rsid w:val="00550207"/>
    <w:rsid w:val="0056009B"/>
    <w:rsid w:val="00563CA9"/>
    <w:rsid w:val="00564CF9"/>
    <w:rsid w:val="005775B0"/>
    <w:rsid w:val="005840D0"/>
    <w:rsid w:val="005852D7"/>
    <w:rsid w:val="005905C3"/>
    <w:rsid w:val="005922E0"/>
    <w:rsid w:val="005934D3"/>
    <w:rsid w:val="0059558C"/>
    <w:rsid w:val="00595893"/>
    <w:rsid w:val="0059617F"/>
    <w:rsid w:val="00596E8E"/>
    <w:rsid w:val="005973AF"/>
    <w:rsid w:val="005A0B74"/>
    <w:rsid w:val="005A4614"/>
    <w:rsid w:val="005A47BC"/>
    <w:rsid w:val="005A5127"/>
    <w:rsid w:val="005A5C25"/>
    <w:rsid w:val="005B22AC"/>
    <w:rsid w:val="005B2BAA"/>
    <w:rsid w:val="005B3FA4"/>
    <w:rsid w:val="005B4E57"/>
    <w:rsid w:val="005C1E5A"/>
    <w:rsid w:val="005C74D4"/>
    <w:rsid w:val="005D25C1"/>
    <w:rsid w:val="005D42A5"/>
    <w:rsid w:val="005D5047"/>
    <w:rsid w:val="005D518F"/>
    <w:rsid w:val="005E33C8"/>
    <w:rsid w:val="005E43C6"/>
    <w:rsid w:val="005F0D18"/>
    <w:rsid w:val="005F6588"/>
    <w:rsid w:val="005F6F75"/>
    <w:rsid w:val="00600D00"/>
    <w:rsid w:val="00601771"/>
    <w:rsid w:val="00602AA3"/>
    <w:rsid w:val="00610766"/>
    <w:rsid w:val="00611DB9"/>
    <w:rsid w:val="00611F43"/>
    <w:rsid w:val="0061432D"/>
    <w:rsid w:val="006173A5"/>
    <w:rsid w:val="00620959"/>
    <w:rsid w:val="00626684"/>
    <w:rsid w:val="00632190"/>
    <w:rsid w:val="006356EB"/>
    <w:rsid w:val="0063678B"/>
    <w:rsid w:val="00642FEA"/>
    <w:rsid w:val="00652FF1"/>
    <w:rsid w:val="006555F4"/>
    <w:rsid w:val="00657C45"/>
    <w:rsid w:val="006639F5"/>
    <w:rsid w:val="006654A4"/>
    <w:rsid w:val="00665BB8"/>
    <w:rsid w:val="0066613D"/>
    <w:rsid w:val="00667CA7"/>
    <w:rsid w:val="00672527"/>
    <w:rsid w:val="00677C0D"/>
    <w:rsid w:val="006801C7"/>
    <w:rsid w:val="00681DCB"/>
    <w:rsid w:val="00682281"/>
    <w:rsid w:val="00682614"/>
    <w:rsid w:val="0068414E"/>
    <w:rsid w:val="006845F7"/>
    <w:rsid w:val="006858DD"/>
    <w:rsid w:val="00692361"/>
    <w:rsid w:val="0069258D"/>
    <w:rsid w:val="00694F1F"/>
    <w:rsid w:val="006964A7"/>
    <w:rsid w:val="00696C97"/>
    <w:rsid w:val="00697077"/>
    <w:rsid w:val="006A035E"/>
    <w:rsid w:val="006A1889"/>
    <w:rsid w:val="006A3083"/>
    <w:rsid w:val="006A3974"/>
    <w:rsid w:val="006A4693"/>
    <w:rsid w:val="006A514A"/>
    <w:rsid w:val="006A59D4"/>
    <w:rsid w:val="006B74AB"/>
    <w:rsid w:val="006C6B2B"/>
    <w:rsid w:val="006C77D7"/>
    <w:rsid w:val="006C7992"/>
    <w:rsid w:val="006D28FE"/>
    <w:rsid w:val="006D4978"/>
    <w:rsid w:val="006E131C"/>
    <w:rsid w:val="006E2EAE"/>
    <w:rsid w:val="006E3C86"/>
    <w:rsid w:val="006E72A3"/>
    <w:rsid w:val="006E7B92"/>
    <w:rsid w:val="006F1A29"/>
    <w:rsid w:val="006F5B8B"/>
    <w:rsid w:val="006F701D"/>
    <w:rsid w:val="0070170E"/>
    <w:rsid w:val="007025D6"/>
    <w:rsid w:val="007036CC"/>
    <w:rsid w:val="0070474C"/>
    <w:rsid w:val="00705F1E"/>
    <w:rsid w:val="0070748E"/>
    <w:rsid w:val="0070779D"/>
    <w:rsid w:val="007119A1"/>
    <w:rsid w:val="00717067"/>
    <w:rsid w:val="00720A89"/>
    <w:rsid w:val="00720D9D"/>
    <w:rsid w:val="00724574"/>
    <w:rsid w:val="00733A47"/>
    <w:rsid w:val="00734A77"/>
    <w:rsid w:val="00737783"/>
    <w:rsid w:val="007467BC"/>
    <w:rsid w:val="00751EC8"/>
    <w:rsid w:val="007550A1"/>
    <w:rsid w:val="007570DC"/>
    <w:rsid w:val="007576BB"/>
    <w:rsid w:val="007613D4"/>
    <w:rsid w:val="007634B6"/>
    <w:rsid w:val="007639D3"/>
    <w:rsid w:val="00765F00"/>
    <w:rsid w:val="007713C3"/>
    <w:rsid w:val="00772360"/>
    <w:rsid w:val="00776CFA"/>
    <w:rsid w:val="00777094"/>
    <w:rsid w:val="00781F76"/>
    <w:rsid w:val="0078519B"/>
    <w:rsid w:val="00786D1A"/>
    <w:rsid w:val="00792A57"/>
    <w:rsid w:val="00793149"/>
    <w:rsid w:val="007942B1"/>
    <w:rsid w:val="007A1363"/>
    <w:rsid w:val="007A5139"/>
    <w:rsid w:val="007A5807"/>
    <w:rsid w:val="007A69CC"/>
    <w:rsid w:val="007A6CE7"/>
    <w:rsid w:val="007B3D12"/>
    <w:rsid w:val="007C0391"/>
    <w:rsid w:val="007C3106"/>
    <w:rsid w:val="007C3596"/>
    <w:rsid w:val="007C4BED"/>
    <w:rsid w:val="007C63A2"/>
    <w:rsid w:val="007C6424"/>
    <w:rsid w:val="007C65F5"/>
    <w:rsid w:val="007C66AC"/>
    <w:rsid w:val="007D4074"/>
    <w:rsid w:val="007D608E"/>
    <w:rsid w:val="007D75AD"/>
    <w:rsid w:val="007D7AE1"/>
    <w:rsid w:val="007E1535"/>
    <w:rsid w:val="007E3BB5"/>
    <w:rsid w:val="007F0498"/>
    <w:rsid w:val="007F0EAE"/>
    <w:rsid w:val="0080194E"/>
    <w:rsid w:val="008019D4"/>
    <w:rsid w:val="008024F6"/>
    <w:rsid w:val="00804D2E"/>
    <w:rsid w:val="00811CE5"/>
    <w:rsid w:val="00813640"/>
    <w:rsid w:val="00815500"/>
    <w:rsid w:val="008168A6"/>
    <w:rsid w:val="00824692"/>
    <w:rsid w:val="0082569B"/>
    <w:rsid w:val="00826547"/>
    <w:rsid w:val="00832F96"/>
    <w:rsid w:val="00833EA0"/>
    <w:rsid w:val="0084236E"/>
    <w:rsid w:val="00846857"/>
    <w:rsid w:val="00846E56"/>
    <w:rsid w:val="00847EC4"/>
    <w:rsid w:val="00851AF7"/>
    <w:rsid w:val="00852536"/>
    <w:rsid w:val="0085256E"/>
    <w:rsid w:val="00852982"/>
    <w:rsid w:val="00855CA8"/>
    <w:rsid w:val="00856F13"/>
    <w:rsid w:val="00861312"/>
    <w:rsid w:val="00863185"/>
    <w:rsid w:val="008660E6"/>
    <w:rsid w:val="008736BF"/>
    <w:rsid w:val="00880B3B"/>
    <w:rsid w:val="00882D62"/>
    <w:rsid w:val="0088540E"/>
    <w:rsid w:val="00885F4F"/>
    <w:rsid w:val="00890088"/>
    <w:rsid w:val="00895095"/>
    <w:rsid w:val="00897374"/>
    <w:rsid w:val="00897E82"/>
    <w:rsid w:val="008A129A"/>
    <w:rsid w:val="008A555D"/>
    <w:rsid w:val="008A60F8"/>
    <w:rsid w:val="008A7A39"/>
    <w:rsid w:val="008B199B"/>
    <w:rsid w:val="008B5AC6"/>
    <w:rsid w:val="008B5EB5"/>
    <w:rsid w:val="008D0927"/>
    <w:rsid w:val="008D18FC"/>
    <w:rsid w:val="008D5E31"/>
    <w:rsid w:val="008D7919"/>
    <w:rsid w:val="008E2013"/>
    <w:rsid w:val="008E756E"/>
    <w:rsid w:val="008F2381"/>
    <w:rsid w:val="008F2935"/>
    <w:rsid w:val="008F2AAF"/>
    <w:rsid w:val="008F63E4"/>
    <w:rsid w:val="008F7032"/>
    <w:rsid w:val="00902148"/>
    <w:rsid w:val="00904CEF"/>
    <w:rsid w:val="0090582D"/>
    <w:rsid w:val="00912742"/>
    <w:rsid w:val="0091326D"/>
    <w:rsid w:val="00917944"/>
    <w:rsid w:val="009220B8"/>
    <w:rsid w:val="00924984"/>
    <w:rsid w:val="009252D5"/>
    <w:rsid w:val="00925F05"/>
    <w:rsid w:val="00933051"/>
    <w:rsid w:val="009408B3"/>
    <w:rsid w:val="00940FB4"/>
    <w:rsid w:val="00943394"/>
    <w:rsid w:val="00947E43"/>
    <w:rsid w:val="0095094C"/>
    <w:rsid w:val="009521DD"/>
    <w:rsid w:val="00952871"/>
    <w:rsid w:val="009551B7"/>
    <w:rsid w:val="009558C0"/>
    <w:rsid w:val="00955F4A"/>
    <w:rsid w:val="00962304"/>
    <w:rsid w:val="00973279"/>
    <w:rsid w:val="009732F5"/>
    <w:rsid w:val="009742C7"/>
    <w:rsid w:val="009743D6"/>
    <w:rsid w:val="009749FA"/>
    <w:rsid w:val="00974BCD"/>
    <w:rsid w:val="009868F1"/>
    <w:rsid w:val="00990560"/>
    <w:rsid w:val="00992510"/>
    <w:rsid w:val="00994764"/>
    <w:rsid w:val="009A3D71"/>
    <w:rsid w:val="009A4859"/>
    <w:rsid w:val="009B33E1"/>
    <w:rsid w:val="009C0C8D"/>
    <w:rsid w:val="009C10C4"/>
    <w:rsid w:val="009C11D2"/>
    <w:rsid w:val="009C2D7C"/>
    <w:rsid w:val="009C437A"/>
    <w:rsid w:val="009C596B"/>
    <w:rsid w:val="009C6DAE"/>
    <w:rsid w:val="009C7594"/>
    <w:rsid w:val="009C7EE7"/>
    <w:rsid w:val="009D7FA2"/>
    <w:rsid w:val="009E0AF9"/>
    <w:rsid w:val="009E4A4A"/>
    <w:rsid w:val="009E5086"/>
    <w:rsid w:val="009E509C"/>
    <w:rsid w:val="009E5B9D"/>
    <w:rsid w:val="009E63EC"/>
    <w:rsid w:val="009E7F23"/>
    <w:rsid w:val="009F3412"/>
    <w:rsid w:val="009F4925"/>
    <w:rsid w:val="009F7422"/>
    <w:rsid w:val="00A009F9"/>
    <w:rsid w:val="00A0306E"/>
    <w:rsid w:val="00A04259"/>
    <w:rsid w:val="00A04E94"/>
    <w:rsid w:val="00A05DB2"/>
    <w:rsid w:val="00A06F62"/>
    <w:rsid w:val="00A139D5"/>
    <w:rsid w:val="00A141E3"/>
    <w:rsid w:val="00A14C9B"/>
    <w:rsid w:val="00A161D2"/>
    <w:rsid w:val="00A1690A"/>
    <w:rsid w:val="00A206B7"/>
    <w:rsid w:val="00A2281C"/>
    <w:rsid w:val="00A23CA9"/>
    <w:rsid w:val="00A24419"/>
    <w:rsid w:val="00A366A2"/>
    <w:rsid w:val="00A37B75"/>
    <w:rsid w:val="00A429A2"/>
    <w:rsid w:val="00A45A88"/>
    <w:rsid w:val="00A52B58"/>
    <w:rsid w:val="00A533E7"/>
    <w:rsid w:val="00A539E4"/>
    <w:rsid w:val="00A56849"/>
    <w:rsid w:val="00A60413"/>
    <w:rsid w:val="00A616C7"/>
    <w:rsid w:val="00A63414"/>
    <w:rsid w:val="00A64234"/>
    <w:rsid w:val="00A644B9"/>
    <w:rsid w:val="00A64A4C"/>
    <w:rsid w:val="00A716D8"/>
    <w:rsid w:val="00A72D54"/>
    <w:rsid w:val="00A73913"/>
    <w:rsid w:val="00A739DA"/>
    <w:rsid w:val="00A73CC7"/>
    <w:rsid w:val="00A74287"/>
    <w:rsid w:val="00A75004"/>
    <w:rsid w:val="00A83739"/>
    <w:rsid w:val="00A86025"/>
    <w:rsid w:val="00A8675F"/>
    <w:rsid w:val="00AA03BA"/>
    <w:rsid w:val="00AA3158"/>
    <w:rsid w:val="00AA700D"/>
    <w:rsid w:val="00AB1806"/>
    <w:rsid w:val="00AC2C6B"/>
    <w:rsid w:val="00AC48D4"/>
    <w:rsid w:val="00AD6660"/>
    <w:rsid w:val="00AE22A1"/>
    <w:rsid w:val="00AE4D98"/>
    <w:rsid w:val="00AF1BFC"/>
    <w:rsid w:val="00AF6783"/>
    <w:rsid w:val="00B00D9B"/>
    <w:rsid w:val="00B02BB3"/>
    <w:rsid w:val="00B04409"/>
    <w:rsid w:val="00B05874"/>
    <w:rsid w:val="00B07083"/>
    <w:rsid w:val="00B133E7"/>
    <w:rsid w:val="00B148DA"/>
    <w:rsid w:val="00B1768B"/>
    <w:rsid w:val="00B27B85"/>
    <w:rsid w:val="00B3388F"/>
    <w:rsid w:val="00B34416"/>
    <w:rsid w:val="00B40331"/>
    <w:rsid w:val="00B433C8"/>
    <w:rsid w:val="00B44281"/>
    <w:rsid w:val="00B45233"/>
    <w:rsid w:val="00B452B1"/>
    <w:rsid w:val="00B46274"/>
    <w:rsid w:val="00B46D61"/>
    <w:rsid w:val="00B46FA9"/>
    <w:rsid w:val="00B50C21"/>
    <w:rsid w:val="00B5233D"/>
    <w:rsid w:val="00B674BC"/>
    <w:rsid w:val="00B705A4"/>
    <w:rsid w:val="00B72585"/>
    <w:rsid w:val="00B75BE0"/>
    <w:rsid w:val="00B77B25"/>
    <w:rsid w:val="00B77F47"/>
    <w:rsid w:val="00B85B58"/>
    <w:rsid w:val="00B9173D"/>
    <w:rsid w:val="00B943B6"/>
    <w:rsid w:val="00BA0CAA"/>
    <w:rsid w:val="00BA357C"/>
    <w:rsid w:val="00BA4D99"/>
    <w:rsid w:val="00BA53DF"/>
    <w:rsid w:val="00BA633A"/>
    <w:rsid w:val="00BB3CB2"/>
    <w:rsid w:val="00BB45E7"/>
    <w:rsid w:val="00BB5284"/>
    <w:rsid w:val="00BB6A78"/>
    <w:rsid w:val="00BC0CE0"/>
    <w:rsid w:val="00BC46BE"/>
    <w:rsid w:val="00BD23AF"/>
    <w:rsid w:val="00BD45C9"/>
    <w:rsid w:val="00BD4DC0"/>
    <w:rsid w:val="00BE312A"/>
    <w:rsid w:val="00BE4804"/>
    <w:rsid w:val="00BF0D40"/>
    <w:rsid w:val="00BF188F"/>
    <w:rsid w:val="00BF3031"/>
    <w:rsid w:val="00C0001F"/>
    <w:rsid w:val="00C066C6"/>
    <w:rsid w:val="00C076E2"/>
    <w:rsid w:val="00C07C75"/>
    <w:rsid w:val="00C07DAF"/>
    <w:rsid w:val="00C10CD6"/>
    <w:rsid w:val="00C12F00"/>
    <w:rsid w:val="00C13254"/>
    <w:rsid w:val="00C13FE7"/>
    <w:rsid w:val="00C14147"/>
    <w:rsid w:val="00C16B87"/>
    <w:rsid w:val="00C26A2B"/>
    <w:rsid w:val="00C319CE"/>
    <w:rsid w:val="00C33459"/>
    <w:rsid w:val="00C34C94"/>
    <w:rsid w:val="00C35D72"/>
    <w:rsid w:val="00C36792"/>
    <w:rsid w:val="00C4034B"/>
    <w:rsid w:val="00C45009"/>
    <w:rsid w:val="00C461C7"/>
    <w:rsid w:val="00C51CF9"/>
    <w:rsid w:val="00C51DB2"/>
    <w:rsid w:val="00C541DE"/>
    <w:rsid w:val="00C54A9C"/>
    <w:rsid w:val="00C55BCD"/>
    <w:rsid w:val="00C563B7"/>
    <w:rsid w:val="00C61AB2"/>
    <w:rsid w:val="00C620FF"/>
    <w:rsid w:val="00C63A66"/>
    <w:rsid w:val="00C63D8F"/>
    <w:rsid w:val="00C674DB"/>
    <w:rsid w:val="00C70769"/>
    <w:rsid w:val="00C72BE1"/>
    <w:rsid w:val="00C72EE0"/>
    <w:rsid w:val="00C73026"/>
    <w:rsid w:val="00C85461"/>
    <w:rsid w:val="00C90D87"/>
    <w:rsid w:val="00C91F6D"/>
    <w:rsid w:val="00C946DD"/>
    <w:rsid w:val="00C94C5A"/>
    <w:rsid w:val="00C95DED"/>
    <w:rsid w:val="00CA2D45"/>
    <w:rsid w:val="00CA5C32"/>
    <w:rsid w:val="00CA6572"/>
    <w:rsid w:val="00CA6BB4"/>
    <w:rsid w:val="00CB1109"/>
    <w:rsid w:val="00CB2D0D"/>
    <w:rsid w:val="00CB7770"/>
    <w:rsid w:val="00CC039F"/>
    <w:rsid w:val="00CC1B47"/>
    <w:rsid w:val="00CC2D09"/>
    <w:rsid w:val="00CC5128"/>
    <w:rsid w:val="00CC5687"/>
    <w:rsid w:val="00CD0160"/>
    <w:rsid w:val="00CD36E4"/>
    <w:rsid w:val="00CD4BFD"/>
    <w:rsid w:val="00CD4CC3"/>
    <w:rsid w:val="00CD4EBD"/>
    <w:rsid w:val="00CD5B07"/>
    <w:rsid w:val="00CD73DA"/>
    <w:rsid w:val="00CE4106"/>
    <w:rsid w:val="00CE411B"/>
    <w:rsid w:val="00CE43D7"/>
    <w:rsid w:val="00CE4C80"/>
    <w:rsid w:val="00CF08D9"/>
    <w:rsid w:val="00CF0F1E"/>
    <w:rsid w:val="00CF1170"/>
    <w:rsid w:val="00CF2263"/>
    <w:rsid w:val="00D02B7C"/>
    <w:rsid w:val="00D061BE"/>
    <w:rsid w:val="00D0632A"/>
    <w:rsid w:val="00D1055A"/>
    <w:rsid w:val="00D122DF"/>
    <w:rsid w:val="00D1240B"/>
    <w:rsid w:val="00D17EB2"/>
    <w:rsid w:val="00D22145"/>
    <w:rsid w:val="00D26EAA"/>
    <w:rsid w:val="00D26EDE"/>
    <w:rsid w:val="00D31E29"/>
    <w:rsid w:val="00D32F75"/>
    <w:rsid w:val="00D33484"/>
    <w:rsid w:val="00D37E29"/>
    <w:rsid w:val="00D40528"/>
    <w:rsid w:val="00D40FB2"/>
    <w:rsid w:val="00D52E28"/>
    <w:rsid w:val="00D53AB0"/>
    <w:rsid w:val="00D547D6"/>
    <w:rsid w:val="00D54CB9"/>
    <w:rsid w:val="00D553D7"/>
    <w:rsid w:val="00D55688"/>
    <w:rsid w:val="00D55C14"/>
    <w:rsid w:val="00D603AF"/>
    <w:rsid w:val="00D64B44"/>
    <w:rsid w:val="00D67418"/>
    <w:rsid w:val="00D7092D"/>
    <w:rsid w:val="00D7122E"/>
    <w:rsid w:val="00D72BAB"/>
    <w:rsid w:val="00D73335"/>
    <w:rsid w:val="00D73D03"/>
    <w:rsid w:val="00D74DBD"/>
    <w:rsid w:val="00D753E3"/>
    <w:rsid w:val="00D86F91"/>
    <w:rsid w:val="00D87533"/>
    <w:rsid w:val="00D87ED1"/>
    <w:rsid w:val="00D90705"/>
    <w:rsid w:val="00D90F65"/>
    <w:rsid w:val="00D93D2D"/>
    <w:rsid w:val="00DA0EEB"/>
    <w:rsid w:val="00DA238F"/>
    <w:rsid w:val="00DA5424"/>
    <w:rsid w:val="00DA59C3"/>
    <w:rsid w:val="00DB27AE"/>
    <w:rsid w:val="00DB5D72"/>
    <w:rsid w:val="00DB7275"/>
    <w:rsid w:val="00DB7CDF"/>
    <w:rsid w:val="00DC650F"/>
    <w:rsid w:val="00DD0355"/>
    <w:rsid w:val="00DD081B"/>
    <w:rsid w:val="00DD0CC9"/>
    <w:rsid w:val="00DD4993"/>
    <w:rsid w:val="00DD5155"/>
    <w:rsid w:val="00DD583C"/>
    <w:rsid w:val="00DD5BCD"/>
    <w:rsid w:val="00DE3983"/>
    <w:rsid w:val="00DF4844"/>
    <w:rsid w:val="00DF7FA6"/>
    <w:rsid w:val="00E0084C"/>
    <w:rsid w:val="00E06CA8"/>
    <w:rsid w:val="00E10472"/>
    <w:rsid w:val="00E10977"/>
    <w:rsid w:val="00E16293"/>
    <w:rsid w:val="00E165B6"/>
    <w:rsid w:val="00E17A08"/>
    <w:rsid w:val="00E222A2"/>
    <w:rsid w:val="00E240A3"/>
    <w:rsid w:val="00E24211"/>
    <w:rsid w:val="00E24F6E"/>
    <w:rsid w:val="00E27A07"/>
    <w:rsid w:val="00E34E36"/>
    <w:rsid w:val="00E423AC"/>
    <w:rsid w:val="00E43AAF"/>
    <w:rsid w:val="00E43D55"/>
    <w:rsid w:val="00E448E1"/>
    <w:rsid w:val="00E5159B"/>
    <w:rsid w:val="00E52C56"/>
    <w:rsid w:val="00E53043"/>
    <w:rsid w:val="00E535D3"/>
    <w:rsid w:val="00E53B66"/>
    <w:rsid w:val="00E56302"/>
    <w:rsid w:val="00E56DFC"/>
    <w:rsid w:val="00E6093D"/>
    <w:rsid w:val="00E61AC4"/>
    <w:rsid w:val="00E65C8E"/>
    <w:rsid w:val="00E6734C"/>
    <w:rsid w:val="00E717B2"/>
    <w:rsid w:val="00E74575"/>
    <w:rsid w:val="00E74704"/>
    <w:rsid w:val="00E8305D"/>
    <w:rsid w:val="00E85D42"/>
    <w:rsid w:val="00E97537"/>
    <w:rsid w:val="00EA068E"/>
    <w:rsid w:val="00EA36D0"/>
    <w:rsid w:val="00EA370F"/>
    <w:rsid w:val="00EA47E8"/>
    <w:rsid w:val="00EB03C0"/>
    <w:rsid w:val="00EB047E"/>
    <w:rsid w:val="00EB085B"/>
    <w:rsid w:val="00EB2E1B"/>
    <w:rsid w:val="00EB35D4"/>
    <w:rsid w:val="00EB5D24"/>
    <w:rsid w:val="00EB7FE9"/>
    <w:rsid w:val="00EC19CD"/>
    <w:rsid w:val="00EC5D94"/>
    <w:rsid w:val="00ED0AF4"/>
    <w:rsid w:val="00ED1522"/>
    <w:rsid w:val="00ED2FA8"/>
    <w:rsid w:val="00ED360D"/>
    <w:rsid w:val="00ED44DD"/>
    <w:rsid w:val="00ED57BE"/>
    <w:rsid w:val="00ED74F0"/>
    <w:rsid w:val="00EE382B"/>
    <w:rsid w:val="00EF1EAE"/>
    <w:rsid w:val="00EF54B9"/>
    <w:rsid w:val="00EF63DB"/>
    <w:rsid w:val="00EF66AB"/>
    <w:rsid w:val="00F00FA7"/>
    <w:rsid w:val="00F00FAC"/>
    <w:rsid w:val="00F05994"/>
    <w:rsid w:val="00F2069B"/>
    <w:rsid w:val="00F235AB"/>
    <w:rsid w:val="00F23683"/>
    <w:rsid w:val="00F23748"/>
    <w:rsid w:val="00F27630"/>
    <w:rsid w:val="00F308A6"/>
    <w:rsid w:val="00F30DCA"/>
    <w:rsid w:val="00F371DD"/>
    <w:rsid w:val="00F40D6C"/>
    <w:rsid w:val="00F42ED1"/>
    <w:rsid w:val="00F44E7A"/>
    <w:rsid w:val="00F479E0"/>
    <w:rsid w:val="00F47B43"/>
    <w:rsid w:val="00F5089E"/>
    <w:rsid w:val="00F51F8B"/>
    <w:rsid w:val="00F52E5D"/>
    <w:rsid w:val="00F56CA7"/>
    <w:rsid w:val="00F56D42"/>
    <w:rsid w:val="00F60336"/>
    <w:rsid w:val="00F608F9"/>
    <w:rsid w:val="00F62102"/>
    <w:rsid w:val="00F63A74"/>
    <w:rsid w:val="00F7189E"/>
    <w:rsid w:val="00F7287A"/>
    <w:rsid w:val="00F74380"/>
    <w:rsid w:val="00F81E33"/>
    <w:rsid w:val="00F8317B"/>
    <w:rsid w:val="00F84CA4"/>
    <w:rsid w:val="00F854CC"/>
    <w:rsid w:val="00F86B30"/>
    <w:rsid w:val="00F87A17"/>
    <w:rsid w:val="00F9012C"/>
    <w:rsid w:val="00F904CF"/>
    <w:rsid w:val="00F914CA"/>
    <w:rsid w:val="00F93D25"/>
    <w:rsid w:val="00F94799"/>
    <w:rsid w:val="00F96225"/>
    <w:rsid w:val="00F964A7"/>
    <w:rsid w:val="00F96B6F"/>
    <w:rsid w:val="00FA120D"/>
    <w:rsid w:val="00FA5012"/>
    <w:rsid w:val="00FA5F54"/>
    <w:rsid w:val="00FB0CF5"/>
    <w:rsid w:val="00FB1774"/>
    <w:rsid w:val="00FB354A"/>
    <w:rsid w:val="00FB5EBA"/>
    <w:rsid w:val="00FB7328"/>
    <w:rsid w:val="00FC0785"/>
    <w:rsid w:val="00FC4462"/>
    <w:rsid w:val="00FC570C"/>
    <w:rsid w:val="00FC62D3"/>
    <w:rsid w:val="00FD1B6D"/>
    <w:rsid w:val="00FD3650"/>
    <w:rsid w:val="00FD3CB1"/>
    <w:rsid w:val="00FD7632"/>
    <w:rsid w:val="00FE6E43"/>
    <w:rsid w:val="00FE743A"/>
    <w:rsid w:val="00FF1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39F"/>
  </w:style>
  <w:style w:type="paragraph" w:styleId="3">
    <w:name w:val="heading 3"/>
    <w:basedOn w:val="a"/>
    <w:next w:val="a"/>
    <w:link w:val="30"/>
    <w:uiPriority w:val="1"/>
    <w:unhideWhenUsed/>
    <w:qFormat/>
    <w:rsid w:val="00301284"/>
    <w:pPr>
      <w:keepNext/>
      <w:spacing w:before="240" w:after="60" w:line="240" w:lineRule="auto"/>
      <w:outlineLvl w:val="2"/>
    </w:pPr>
    <w:rPr>
      <w:rFonts w:ascii="Calibri Light" w:eastAsia="Times New Roman" w:hAnsi="Calibri Light" w:cs="Times New Roman"/>
      <w:b/>
      <w:b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ber Bullets,Felsorolas,List Paragraph"/>
    <w:basedOn w:val="a"/>
    <w:link w:val="a4"/>
    <w:uiPriority w:val="99"/>
    <w:qFormat/>
    <w:rsid w:val="00C33459"/>
    <w:pPr>
      <w:ind w:left="720"/>
      <w:contextualSpacing/>
    </w:pPr>
  </w:style>
  <w:style w:type="paragraph" w:styleId="a5">
    <w:name w:val="header"/>
    <w:basedOn w:val="a"/>
    <w:link w:val="a6"/>
    <w:uiPriority w:val="99"/>
    <w:unhideWhenUsed/>
    <w:rsid w:val="00DB72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DB7275"/>
  </w:style>
  <w:style w:type="paragraph" w:styleId="a7">
    <w:name w:val="footer"/>
    <w:basedOn w:val="a"/>
    <w:link w:val="a8"/>
    <w:uiPriority w:val="99"/>
    <w:unhideWhenUsed/>
    <w:rsid w:val="00DB72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DB7275"/>
  </w:style>
  <w:style w:type="paragraph" w:styleId="a9">
    <w:name w:val="Balloon Text"/>
    <w:basedOn w:val="a"/>
    <w:link w:val="aa"/>
    <w:uiPriority w:val="99"/>
    <w:semiHidden/>
    <w:unhideWhenUsed/>
    <w:rsid w:val="00EC19CD"/>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C19CD"/>
    <w:rPr>
      <w:rFonts w:ascii="Tahoma" w:hAnsi="Tahoma" w:cs="Tahoma"/>
      <w:sz w:val="16"/>
      <w:szCs w:val="16"/>
    </w:rPr>
  </w:style>
  <w:style w:type="paragraph" w:customStyle="1" w:styleId="rvps2">
    <w:name w:val="rvps2"/>
    <w:basedOn w:val="a"/>
    <w:rsid w:val="00C12F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annotation reference"/>
    <w:basedOn w:val="a0"/>
    <w:uiPriority w:val="99"/>
    <w:semiHidden/>
    <w:unhideWhenUsed/>
    <w:rsid w:val="00446F5A"/>
    <w:rPr>
      <w:sz w:val="16"/>
      <w:szCs w:val="16"/>
    </w:rPr>
  </w:style>
  <w:style w:type="paragraph" w:styleId="ac">
    <w:name w:val="annotation text"/>
    <w:basedOn w:val="a"/>
    <w:link w:val="ad"/>
    <w:uiPriority w:val="99"/>
    <w:semiHidden/>
    <w:unhideWhenUsed/>
    <w:rsid w:val="00446F5A"/>
    <w:pPr>
      <w:spacing w:line="240" w:lineRule="auto"/>
    </w:pPr>
    <w:rPr>
      <w:sz w:val="20"/>
      <w:szCs w:val="20"/>
    </w:rPr>
  </w:style>
  <w:style w:type="character" w:customStyle="1" w:styleId="ad">
    <w:name w:val="Текст примітки Знак"/>
    <w:basedOn w:val="a0"/>
    <w:link w:val="ac"/>
    <w:uiPriority w:val="99"/>
    <w:semiHidden/>
    <w:rsid w:val="00446F5A"/>
    <w:rPr>
      <w:sz w:val="20"/>
      <w:szCs w:val="20"/>
    </w:rPr>
  </w:style>
  <w:style w:type="paragraph" w:styleId="ae">
    <w:name w:val="annotation subject"/>
    <w:basedOn w:val="ac"/>
    <w:next w:val="ac"/>
    <w:link w:val="af"/>
    <w:uiPriority w:val="99"/>
    <w:semiHidden/>
    <w:unhideWhenUsed/>
    <w:rsid w:val="00446F5A"/>
    <w:rPr>
      <w:b/>
      <w:bCs/>
    </w:rPr>
  </w:style>
  <w:style w:type="character" w:customStyle="1" w:styleId="af">
    <w:name w:val="Тема примітки Знак"/>
    <w:basedOn w:val="ad"/>
    <w:link w:val="ae"/>
    <w:uiPriority w:val="99"/>
    <w:semiHidden/>
    <w:rsid w:val="00446F5A"/>
    <w:rPr>
      <w:b/>
      <w:bCs/>
      <w:sz w:val="20"/>
      <w:szCs w:val="20"/>
    </w:rPr>
  </w:style>
  <w:style w:type="paragraph" w:styleId="af0">
    <w:name w:val="Revision"/>
    <w:hidden/>
    <w:uiPriority w:val="99"/>
    <w:semiHidden/>
    <w:rsid w:val="00E8305D"/>
    <w:pPr>
      <w:spacing w:after="0" w:line="240" w:lineRule="auto"/>
    </w:pPr>
  </w:style>
  <w:style w:type="paragraph" w:customStyle="1" w:styleId="TableParagraph">
    <w:name w:val="Table Paragraph"/>
    <w:basedOn w:val="a"/>
    <w:uiPriority w:val="1"/>
    <w:qFormat/>
    <w:rsid w:val="00657C45"/>
    <w:pPr>
      <w:widowControl w:val="0"/>
      <w:autoSpaceDE w:val="0"/>
      <w:autoSpaceDN w:val="0"/>
      <w:spacing w:after="0" w:line="240" w:lineRule="auto"/>
    </w:pPr>
    <w:rPr>
      <w:rFonts w:ascii="Calibri" w:eastAsia="Calibri" w:hAnsi="Calibri" w:cs="Calibri"/>
    </w:rPr>
  </w:style>
  <w:style w:type="character" w:customStyle="1" w:styleId="30">
    <w:name w:val="Заголовок 3 Знак"/>
    <w:basedOn w:val="a0"/>
    <w:link w:val="3"/>
    <w:uiPriority w:val="1"/>
    <w:rsid w:val="00301284"/>
    <w:rPr>
      <w:rFonts w:ascii="Calibri Light" w:eastAsia="Times New Roman" w:hAnsi="Calibri Light" w:cs="Times New Roman"/>
      <w:b/>
      <w:bCs/>
      <w:sz w:val="26"/>
      <w:szCs w:val="26"/>
      <w:lang w:val="x-none" w:eastAsia="ru-RU"/>
    </w:rPr>
  </w:style>
  <w:style w:type="character" w:customStyle="1" w:styleId="st42">
    <w:name w:val="st42"/>
    <w:uiPriority w:val="99"/>
    <w:rsid w:val="00301284"/>
    <w:rPr>
      <w:color w:val="000000"/>
    </w:rPr>
  </w:style>
  <w:style w:type="character" w:customStyle="1" w:styleId="a4">
    <w:name w:val="Абзац списку Знак"/>
    <w:aliases w:val="Number Bullets Знак,Felsorolas Знак,List Paragraph Знак"/>
    <w:link w:val="a3"/>
    <w:uiPriority w:val="99"/>
    <w:rsid w:val="00D122DF"/>
  </w:style>
  <w:style w:type="table" w:styleId="af1">
    <w:name w:val="Table Grid"/>
    <w:basedOn w:val="a1"/>
    <w:uiPriority w:val="39"/>
    <w:rsid w:val="00A45A8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f3"/>
    <w:uiPriority w:val="99"/>
    <w:locked/>
    <w:rsid w:val="00DC650F"/>
    <w:rPr>
      <w:sz w:val="24"/>
      <w:szCs w:val="24"/>
      <w:lang w:eastAsia="uk-UA"/>
    </w:rPr>
  </w:style>
  <w:style w:type="paragraph" w:styleId="af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f2"/>
    <w:uiPriority w:val="99"/>
    <w:unhideWhenUsed/>
    <w:rsid w:val="00DC650F"/>
    <w:pPr>
      <w:spacing w:before="100" w:beforeAutospacing="1" w:after="100" w:afterAutospacing="1" w:line="240" w:lineRule="auto"/>
    </w:pPr>
    <w:rPr>
      <w:sz w:val="24"/>
      <w:szCs w:val="24"/>
      <w:lang w:eastAsia="uk-UA"/>
    </w:rPr>
  </w:style>
  <w:style w:type="paragraph" w:customStyle="1" w:styleId="1">
    <w:name w:val="Без интервала1"/>
    <w:link w:val="NoSpacingChar1"/>
    <w:rsid w:val="00DD583C"/>
    <w:pPr>
      <w:spacing w:after="0" w:line="240" w:lineRule="auto"/>
    </w:pPr>
    <w:rPr>
      <w:rFonts w:ascii="Calibri" w:eastAsia="Times New Roman" w:hAnsi="Calibri" w:cs="Times New Roman"/>
    </w:rPr>
  </w:style>
  <w:style w:type="character" w:customStyle="1" w:styleId="NoSpacingChar1">
    <w:name w:val="No Spacing Char1"/>
    <w:link w:val="1"/>
    <w:locked/>
    <w:rsid w:val="00DD583C"/>
    <w:rPr>
      <w:rFonts w:ascii="Calibri" w:eastAsia="Times New Roman" w:hAnsi="Calibri" w:cs="Times New Roman"/>
    </w:rPr>
  </w:style>
  <w:style w:type="paragraph" w:customStyle="1" w:styleId="st2">
    <w:name w:val="st2"/>
    <w:uiPriority w:val="99"/>
    <w:rsid w:val="00401B3A"/>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uk-UA"/>
    </w:rPr>
  </w:style>
  <w:style w:type="character" w:customStyle="1" w:styleId="st121">
    <w:name w:val="st121"/>
    <w:uiPriority w:val="99"/>
    <w:rsid w:val="00183198"/>
    <w:rPr>
      <w:i/>
      <w:iCs/>
      <w:color w:val="000000"/>
    </w:rPr>
  </w:style>
  <w:style w:type="character" w:customStyle="1" w:styleId="st131">
    <w:name w:val="st131"/>
    <w:uiPriority w:val="99"/>
    <w:rsid w:val="00183198"/>
    <w:rPr>
      <w:i/>
      <w:iCs/>
      <w:color w:val="0000FF"/>
    </w:rPr>
  </w:style>
  <w:style w:type="character" w:customStyle="1" w:styleId="st46">
    <w:name w:val="st46"/>
    <w:uiPriority w:val="99"/>
    <w:rsid w:val="00183198"/>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6830">
      <w:bodyDiv w:val="1"/>
      <w:marLeft w:val="0"/>
      <w:marRight w:val="0"/>
      <w:marTop w:val="0"/>
      <w:marBottom w:val="0"/>
      <w:divBdr>
        <w:top w:val="none" w:sz="0" w:space="0" w:color="auto"/>
        <w:left w:val="none" w:sz="0" w:space="0" w:color="auto"/>
        <w:bottom w:val="none" w:sz="0" w:space="0" w:color="auto"/>
        <w:right w:val="none" w:sz="0" w:space="0" w:color="auto"/>
      </w:divBdr>
    </w:div>
    <w:div w:id="61297976">
      <w:bodyDiv w:val="1"/>
      <w:marLeft w:val="0"/>
      <w:marRight w:val="0"/>
      <w:marTop w:val="0"/>
      <w:marBottom w:val="0"/>
      <w:divBdr>
        <w:top w:val="none" w:sz="0" w:space="0" w:color="auto"/>
        <w:left w:val="none" w:sz="0" w:space="0" w:color="auto"/>
        <w:bottom w:val="none" w:sz="0" w:space="0" w:color="auto"/>
        <w:right w:val="none" w:sz="0" w:space="0" w:color="auto"/>
      </w:divBdr>
    </w:div>
    <w:div w:id="82606964">
      <w:bodyDiv w:val="1"/>
      <w:marLeft w:val="0"/>
      <w:marRight w:val="0"/>
      <w:marTop w:val="0"/>
      <w:marBottom w:val="0"/>
      <w:divBdr>
        <w:top w:val="none" w:sz="0" w:space="0" w:color="auto"/>
        <w:left w:val="none" w:sz="0" w:space="0" w:color="auto"/>
        <w:bottom w:val="none" w:sz="0" w:space="0" w:color="auto"/>
        <w:right w:val="none" w:sz="0" w:space="0" w:color="auto"/>
      </w:divBdr>
    </w:div>
    <w:div w:id="114838347">
      <w:bodyDiv w:val="1"/>
      <w:marLeft w:val="0"/>
      <w:marRight w:val="0"/>
      <w:marTop w:val="0"/>
      <w:marBottom w:val="0"/>
      <w:divBdr>
        <w:top w:val="none" w:sz="0" w:space="0" w:color="auto"/>
        <w:left w:val="none" w:sz="0" w:space="0" w:color="auto"/>
        <w:bottom w:val="none" w:sz="0" w:space="0" w:color="auto"/>
        <w:right w:val="none" w:sz="0" w:space="0" w:color="auto"/>
      </w:divBdr>
    </w:div>
    <w:div w:id="134808572">
      <w:bodyDiv w:val="1"/>
      <w:marLeft w:val="0"/>
      <w:marRight w:val="0"/>
      <w:marTop w:val="0"/>
      <w:marBottom w:val="0"/>
      <w:divBdr>
        <w:top w:val="none" w:sz="0" w:space="0" w:color="auto"/>
        <w:left w:val="none" w:sz="0" w:space="0" w:color="auto"/>
        <w:bottom w:val="none" w:sz="0" w:space="0" w:color="auto"/>
        <w:right w:val="none" w:sz="0" w:space="0" w:color="auto"/>
      </w:divBdr>
    </w:div>
    <w:div w:id="298875463">
      <w:bodyDiv w:val="1"/>
      <w:marLeft w:val="0"/>
      <w:marRight w:val="0"/>
      <w:marTop w:val="0"/>
      <w:marBottom w:val="0"/>
      <w:divBdr>
        <w:top w:val="none" w:sz="0" w:space="0" w:color="auto"/>
        <w:left w:val="none" w:sz="0" w:space="0" w:color="auto"/>
        <w:bottom w:val="none" w:sz="0" w:space="0" w:color="auto"/>
        <w:right w:val="none" w:sz="0" w:space="0" w:color="auto"/>
      </w:divBdr>
    </w:div>
    <w:div w:id="387460465">
      <w:bodyDiv w:val="1"/>
      <w:marLeft w:val="0"/>
      <w:marRight w:val="0"/>
      <w:marTop w:val="0"/>
      <w:marBottom w:val="0"/>
      <w:divBdr>
        <w:top w:val="none" w:sz="0" w:space="0" w:color="auto"/>
        <w:left w:val="none" w:sz="0" w:space="0" w:color="auto"/>
        <w:bottom w:val="none" w:sz="0" w:space="0" w:color="auto"/>
        <w:right w:val="none" w:sz="0" w:space="0" w:color="auto"/>
      </w:divBdr>
    </w:div>
    <w:div w:id="417168607">
      <w:bodyDiv w:val="1"/>
      <w:marLeft w:val="0"/>
      <w:marRight w:val="0"/>
      <w:marTop w:val="0"/>
      <w:marBottom w:val="0"/>
      <w:divBdr>
        <w:top w:val="none" w:sz="0" w:space="0" w:color="auto"/>
        <w:left w:val="none" w:sz="0" w:space="0" w:color="auto"/>
        <w:bottom w:val="none" w:sz="0" w:space="0" w:color="auto"/>
        <w:right w:val="none" w:sz="0" w:space="0" w:color="auto"/>
      </w:divBdr>
    </w:div>
    <w:div w:id="513955140">
      <w:bodyDiv w:val="1"/>
      <w:marLeft w:val="0"/>
      <w:marRight w:val="0"/>
      <w:marTop w:val="0"/>
      <w:marBottom w:val="0"/>
      <w:divBdr>
        <w:top w:val="none" w:sz="0" w:space="0" w:color="auto"/>
        <w:left w:val="none" w:sz="0" w:space="0" w:color="auto"/>
        <w:bottom w:val="none" w:sz="0" w:space="0" w:color="auto"/>
        <w:right w:val="none" w:sz="0" w:space="0" w:color="auto"/>
      </w:divBdr>
    </w:div>
    <w:div w:id="648680556">
      <w:bodyDiv w:val="1"/>
      <w:marLeft w:val="0"/>
      <w:marRight w:val="0"/>
      <w:marTop w:val="0"/>
      <w:marBottom w:val="0"/>
      <w:divBdr>
        <w:top w:val="none" w:sz="0" w:space="0" w:color="auto"/>
        <w:left w:val="none" w:sz="0" w:space="0" w:color="auto"/>
        <w:bottom w:val="none" w:sz="0" w:space="0" w:color="auto"/>
        <w:right w:val="none" w:sz="0" w:space="0" w:color="auto"/>
      </w:divBdr>
    </w:div>
    <w:div w:id="657612638">
      <w:bodyDiv w:val="1"/>
      <w:marLeft w:val="0"/>
      <w:marRight w:val="0"/>
      <w:marTop w:val="0"/>
      <w:marBottom w:val="0"/>
      <w:divBdr>
        <w:top w:val="none" w:sz="0" w:space="0" w:color="auto"/>
        <w:left w:val="none" w:sz="0" w:space="0" w:color="auto"/>
        <w:bottom w:val="none" w:sz="0" w:space="0" w:color="auto"/>
        <w:right w:val="none" w:sz="0" w:space="0" w:color="auto"/>
      </w:divBdr>
    </w:div>
    <w:div w:id="725838383">
      <w:bodyDiv w:val="1"/>
      <w:marLeft w:val="0"/>
      <w:marRight w:val="0"/>
      <w:marTop w:val="0"/>
      <w:marBottom w:val="0"/>
      <w:divBdr>
        <w:top w:val="none" w:sz="0" w:space="0" w:color="auto"/>
        <w:left w:val="none" w:sz="0" w:space="0" w:color="auto"/>
        <w:bottom w:val="none" w:sz="0" w:space="0" w:color="auto"/>
        <w:right w:val="none" w:sz="0" w:space="0" w:color="auto"/>
      </w:divBdr>
    </w:div>
    <w:div w:id="757947174">
      <w:bodyDiv w:val="1"/>
      <w:marLeft w:val="0"/>
      <w:marRight w:val="0"/>
      <w:marTop w:val="0"/>
      <w:marBottom w:val="0"/>
      <w:divBdr>
        <w:top w:val="none" w:sz="0" w:space="0" w:color="auto"/>
        <w:left w:val="none" w:sz="0" w:space="0" w:color="auto"/>
        <w:bottom w:val="none" w:sz="0" w:space="0" w:color="auto"/>
        <w:right w:val="none" w:sz="0" w:space="0" w:color="auto"/>
      </w:divBdr>
    </w:div>
    <w:div w:id="930627946">
      <w:bodyDiv w:val="1"/>
      <w:marLeft w:val="0"/>
      <w:marRight w:val="0"/>
      <w:marTop w:val="0"/>
      <w:marBottom w:val="0"/>
      <w:divBdr>
        <w:top w:val="none" w:sz="0" w:space="0" w:color="auto"/>
        <w:left w:val="none" w:sz="0" w:space="0" w:color="auto"/>
        <w:bottom w:val="none" w:sz="0" w:space="0" w:color="auto"/>
        <w:right w:val="none" w:sz="0" w:space="0" w:color="auto"/>
      </w:divBdr>
    </w:div>
    <w:div w:id="1053692843">
      <w:bodyDiv w:val="1"/>
      <w:marLeft w:val="0"/>
      <w:marRight w:val="0"/>
      <w:marTop w:val="0"/>
      <w:marBottom w:val="0"/>
      <w:divBdr>
        <w:top w:val="none" w:sz="0" w:space="0" w:color="auto"/>
        <w:left w:val="none" w:sz="0" w:space="0" w:color="auto"/>
        <w:bottom w:val="none" w:sz="0" w:space="0" w:color="auto"/>
        <w:right w:val="none" w:sz="0" w:space="0" w:color="auto"/>
      </w:divBdr>
    </w:div>
    <w:div w:id="1137799013">
      <w:bodyDiv w:val="1"/>
      <w:marLeft w:val="0"/>
      <w:marRight w:val="0"/>
      <w:marTop w:val="0"/>
      <w:marBottom w:val="0"/>
      <w:divBdr>
        <w:top w:val="none" w:sz="0" w:space="0" w:color="auto"/>
        <w:left w:val="none" w:sz="0" w:space="0" w:color="auto"/>
        <w:bottom w:val="none" w:sz="0" w:space="0" w:color="auto"/>
        <w:right w:val="none" w:sz="0" w:space="0" w:color="auto"/>
      </w:divBdr>
    </w:div>
    <w:div w:id="1205170756">
      <w:bodyDiv w:val="1"/>
      <w:marLeft w:val="0"/>
      <w:marRight w:val="0"/>
      <w:marTop w:val="0"/>
      <w:marBottom w:val="0"/>
      <w:divBdr>
        <w:top w:val="none" w:sz="0" w:space="0" w:color="auto"/>
        <w:left w:val="none" w:sz="0" w:space="0" w:color="auto"/>
        <w:bottom w:val="none" w:sz="0" w:space="0" w:color="auto"/>
        <w:right w:val="none" w:sz="0" w:space="0" w:color="auto"/>
      </w:divBdr>
    </w:div>
    <w:div w:id="1226603576">
      <w:bodyDiv w:val="1"/>
      <w:marLeft w:val="0"/>
      <w:marRight w:val="0"/>
      <w:marTop w:val="0"/>
      <w:marBottom w:val="0"/>
      <w:divBdr>
        <w:top w:val="none" w:sz="0" w:space="0" w:color="auto"/>
        <w:left w:val="none" w:sz="0" w:space="0" w:color="auto"/>
        <w:bottom w:val="none" w:sz="0" w:space="0" w:color="auto"/>
        <w:right w:val="none" w:sz="0" w:space="0" w:color="auto"/>
      </w:divBdr>
    </w:div>
    <w:div w:id="1288199765">
      <w:bodyDiv w:val="1"/>
      <w:marLeft w:val="0"/>
      <w:marRight w:val="0"/>
      <w:marTop w:val="0"/>
      <w:marBottom w:val="0"/>
      <w:divBdr>
        <w:top w:val="none" w:sz="0" w:space="0" w:color="auto"/>
        <w:left w:val="none" w:sz="0" w:space="0" w:color="auto"/>
        <w:bottom w:val="none" w:sz="0" w:space="0" w:color="auto"/>
        <w:right w:val="none" w:sz="0" w:space="0" w:color="auto"/>
      </w:divBdr>
    </w:div>
    <w:div w:id="1310288969">
      <w:bodyDiv w:val="1"/>
      <w:marLeft w:val="0"/>
      <w:marRight w:val="0"/>
      <w:marTop w:val="0"/>
      <w:marBottom w:val="0"/>
      <w:divBdr>
        <w:top w:val="none" w:sz="0" w:space="0" w:color="auto"/>
        <w:left w:val="none" w:sz="0" w:space="0" w:color="auto"/>
        <w:bottom w:val="none" w:sz="0" w:space="0" w:color="auto"/>
        <w:right w:val="none" w:sz="0" w:space="0" w:color="auto"/>
      </w:divBdr>
    </w:div>
    <w:div w:id="1546747301">
      <w:bodyDiv w:val="1"/>
      <w:marLeft w:val="0"/>
      <w:marRight w:val="0"/>
      <w:marTop w:val="0"/>
      <w:marBottom w:val="0"/>
      <w:divBdr>
        <w:top w:val="none" w:sz="0" w:space="0" w:color="auto"/>
        <w:left w:val="none" w:sz="0" w:space="0" w:color="auto"/>
        <w:bottom w:val="none" w:sz="0" w:space="0" w:color="auto"/>
        <w:right w:val="none" w:sz="0" w:space="0" w:color="auto"/>
      </w:divBdr>
    </w:div>
    <w:div w:id="1688865987">
      <w:bodyDiv w:val="1"/>
      <w:marLeft w:val="0"/>
      <w:marRight w:val="0"/>
      <w:marTop w:val="0"/>
      <w:marBottom w:val="0"/>
      <w:divBdr>
        <w:top w:val="none" w:sz="0" w:space="0" w:color="auto"/>
        <w:left w:val="none" w:sz="0" w:space="0" w:color="auto"/>
        <w:bottom w:val="none" w:sz="0" w:space="0" w:color="auto"/>
        <w:right w:val="none" w:sz="0" w:space="0" w:color="auto"/>
      </w:divBdr>
    </w:div>
    <w:div w:id="19489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ener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6AE5-D7B8-4551-BE0B-ADF8D79B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21631</Words>
  <Characters>12331</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2023-11-27T13:02:00Z</dcterms:created>
  <dcterms:modified xsi:type="dcterms:W3CDTF">2023-11-27T13:04:00Z</dcterms:modified>
</cp:coreProperties>
</file>