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4B" w:rsidRPr="00845DCC" w:rsidRDefault="00485E4B" w:rsidP="00485E4B">
      <w:pPr>
        <w:pStyle w:val="Style3"/>
        <w:widowControl/>
        <w:spacing w:before="67" w:line="322" w:lineRule="exact"/>
        <w:ind w:left="5227"/>
        <w:rPr>
          <w:rStyle w:val="FontStyle28"/>
          <w:noProof/>
          <w:lang w:val="az-Cyrl-AZ" w:eastAsia="uk-UA"/>
        </w:rPr>
      </w:pPr>
      <w:r w:rsidRPr="00845DCC">
        <w:rPr>
          <w:rStyle w:val="FontStyle28"/>
          <w:noProof/>
          <w:lang w:val="az-Cyrl-AZ" w:eastAsia="uk-UA"/>
        </w:rPr>
        <w:t>Додаток</w:t>
      </w:r>
      <w:r w:rsidRPr="00845DCC">
        <w:rPr>
          <w:rStyle w:val="FontStyle28"/>
          <w:noProof/>
          <w:lang w:val="az-Cyrl-AZ" w:eastAsia="uk-UA"/>
        </w:rPr>
        <w:br/>
        <w:t xml:space="preserve">до Положення про здійснення </w:t>
      </w:r>
      <w:r w:rsidRPr="00845DCC">
        <w:rPr>
          <w:rStyle w:val="FontStyle28"/>
          <w:noProof/>
          <w:lang w:val="az-Cyrl-AZ" w:eastAsia="uk-UA"/>
        </w:rPr>
        <w:br/>
        <w:t xml:space="preserve">оцінки стійкості банків </w:t>
      </w:r>
      <w:r w:rsidRPr="00845DCC">
        <w:rPr>
          <w:rStyle w:val="FontStyle28"/>
          <w:noProof/>
          <w:lang w:val="az-Cyrl-AZ" w:eastAsia="uk-UA"/>
        </w:rPr>
        <w:br/>
        <w:t>і ба</w:t>
      </w:r>
      <w:bookmarkStart w:id="0" w:name="_GoBack"/>
      <w:bookmarkEnd w:id="0"/>
      <w:r w:rsidRPr="00845DCC">
        <w:rPr>
          <w:rStyle w:val="FontStyle28"/>
          <w:noProof/>
          <w:lang w:val="az-Cyrl-AZ" w:eastAsia="uk-UA"/>
        </w:rPr>
        <w:t xml:space="preserve">нківської системи України </w:t>
      </w:r>
      <w:r w:rsidRPr="00845DCC">
        <w:rPr>
          <w:rStyle w:val="FontStyle28"/>
          <w:noProof/>
          <w:lang w:val="az-Cyrl-AZ" w:eastAsia="uk-UA"/>
        </w:rPr>
        <w:br/>
        <w:t>(пункт 26 розділу III)</w:t>
      </w:r>
    </w:p>
    <w:p w:rsidR="00485E4B" w:rsidRPr="00845DCC" w:rsidRDefault="00485E4B" w:rsidP="00485E4B">
      <w:pPr>
        <w:pStyle w:val="Style8"/>
        <w:widowControl/>
        <w:spacing w:line="240" w:lineRule="exact"/>
        <w:rPr>
          <w:noProof/>
          <w:sz w:val="20"/>
          <w:szCs w:val="20"/>
          <w:lang w:val="az-Cyrl-AZ"/>
        </w:rPr>
      </w:pPr>
    </w:p>
    <w:p w:rsidR="00485E4B" w:rsidRPr="00845DCC" w:rsidRDefault="00485E4B" w:rsidP="002A51F8">
      <w:pPr>
        <w:pStyle w:val="Style8"/>
        <w:widowControl/>
        <w:spacing w:before="14" w:line="240" w:lineRule="auto"/>
        <w:ind w:left="-748"/>
        <w:jc w:val="center"/>
        <w:rPr>
          <w:rStyle w:val="FontStyle28"/>
          <w:noProof/>
          <w:lang w:val="az-Cyrl-AZ" w:eastAsia="uk-UA"/>
        </w:rPr>
      </w:pPr>
      <w:r w:rsidRPr="00845DCC">
        <w:rPr>
          <w:rStyle w:val="FontStyle28"/>
          <w:noProof/>
          <w:lang w:val="az-Cyrl-AZ" w:eastAsia="uk-UA"/>
        </w:rPr>
        <w:t xml:space="preserve">ВИМОГИ </w:t>
      </w:r>
      <w:r w:rsidRPr="00845DCC">
        <w:rPr>
          <w:rStyle w:val="FontStyle28"/>
          <w:noProof/>
          <w:lang w:val="az-Cyrl-AZ" w:eastAsia="uk-UA"/>
        </w:rPr>
        <w:br/>
        <w:t>до складання банком програми капіталізації</w:t>
      </w:r>
      <w:r w:rsidR="006921D5" w:rsidRPr="00845DCC">
        <w:rPr>
          <w:rStyle w:val="st42"/>
          <w:noProof/>
          <w:lang w:val="az-Cyrl-AZ" w:eastAsia="uk-UA"/>
        </w:rPr>
        <w:t>/</w:t>
      </w:r>
      <w:r w:rsidR="006921D5" w:rsidRPr="00845DCC">
        <w:rPr>
          <w:rStyle w:val="st42"/>
          <w:noProof/>
          <w:sz w:val="26"/>
          <w:szCs w:val="26"/>
          <w:lang w:val="az-Cyrl-AZ" w:eastAsia="uk-UA"/>
        </w:rPr>
        <w:t>реструктуризації</w:t>
      </w:r>
    </w:p>
    <w:p w:rsidR="00485E4B" w:rsidRPr="00845DCC" w:rsidRDefault="00485E4B" w:rsidP="00485E4B">
      <w:pPr>
        <w:pStyle w:val="Style8"/>
        <w:widowControl/>
        <w:spacing w:line="240" w:lineRule="exact"/>
        <w:jc w:val="center"/>
        <w:rPr>
          <w:noProof/>
          <w:sz w:val="20"/>
          <w:szCs w:val="20"/>
          <w:lang w:val="az-Cyrl-AZ"/>
        </w:rPr>
      </w:pPr>
    </w:p>
    <w:p w:rsidR="00485E4B" w:rsidRPr="00845DCC" w:rsidRDefault="00485E4B" w:rsidP="002A51F8">
      <w:pPr>
        <w:pStyle w:val="Style8"/>
        <w:widowControl/>
        <w:spacing w:before="192" w:line="240" w:lineRule="auto"/>
        <w:ind w:left="-374"/>
        <w:jc w:val="center"/>
        <w:rPr>
          <w:rStyle w:val="FontStyle28"/>
          <w:noProof/>
          <w:lang w:val="az-Cyrl-AZ" w:eastAsia="uk-UA"/>
        </w:rPr>
      </w:pPr>
      <w:r w:rsidRPr="00845DCC">
        <w:rPr>
          <w:rStyle w:val="FontStyle28"/>
          <w:noProof/>
          <w:lang w:val="az-Cyrl-AZ" w:eastAsia="uk-UA"/>
        </w:rPr>
        <w:t>І. Загальні положення</w:t>
      </w:r>
    </w:p>
    <w:p w:rsidR="00485E4B" w:rsidRPr="00845DCC" w:rsidRDefault="00485E4B" w:rsidP="00485E4B">
      <w:pPr>
        <w:pStyle w:val="Style5"/>
        <w:widowControl/>
        <w:spacing w:before="72" w:line="322" w:lineRule="exact"/>
        <w:ind w:firstLine="806"/>
        <w:rPr>
          <w:rStyle w:val="FontStyle28"/>
          <w:noProof/>
          <w:lang w:val="az-Cyrl-AZ" w:eastAsia="uk-UA"/>
        </w:rPr>
      </w:pPr>
      <w:r w:rsidRPr="00845DCC">
        <w:rPr>
          <w:rStyle w:val="FontStyle28"/>
          <w:noProof/>
          <w:lang w:val="az-Cyrl-AZ" w:eastAsia="uk-UA"/>
        </w:rPr>
        <w:t>1. Банк</w:t>
      </w:r>
      <w:r w:rsidR="006921D5" w:rsidRPr="00845DCC">
        <w:rPr>
          <w:rStyle w:val="st42"/>
          <w:noProof/>
          <w:lang w:val="az-Cyrl-AZ"/>
        </w:rPr>
        <w:t xml:space="preserve">, </w:t>
      </w:r>
      <w:r w:rsidR="006921D5" w:rsidRPr="00845DCC">
        <w:rPr>
          <w:rStyle w:val="st42"/>
          <w:noProof/>
          <w:sz w:val="26"/>
          <w:szCs w:val="26"/>
          <w:lang w:val="az-Cyrl-AZ"/>
        </w:rPr>
        <w:t>що отримав вимогу Національного банку, зазначену в пунктах 25 і 25</w:t>
      </w:r>
      <w:r w:rsidR="006921D5" w:rsidRPr="00845DCC">
        <w:rPr>
          <w:rStyle w:val="st30"/>
          <w:noProof/>
          <w:sz w:val="26"/>
          <w:szCs w:val="26"/>
          <w:lang w:val="az-Cyrl-AZ"/>
        </w:rPr>
        <w:t>1</w:t>
      </w:r>
      <w:r w:rsidR="006921D5" w:rsidRPr="00845DCC">
        <w:rPr>
          <w:rStyle w:val="st42"/>
          <w:noProof/>
          <w:sz w:val="26"/>
          <w:szCs w:val="26"/>
          <w:lang w:val="az-Cyrl-AZ"/>
        </w:rPr>
        <w:t xml:space="preserve"> розділу III Положення про здійснення оцінки стійкості банків і банківської системи України (далі - Положення), складає програму капіталізації/реструктуризації, яка забезпечує дотримання банком до 31 грудня поточного року необхідного рівня нормативу Н2 та необхідного рівня нормативу Н3, визначених за результатами оцінки стійкості банку.</w:t>
      </w:r>
    </w:p>
    <w:p w:rsidR="00485E4B" w:rsidRPr="00845DCC" w:rsidRDefault="00485E4B" w:rsidP="00B06FAD">
      <w:pPr>
        <w:pStyle w:val="Style5"/>
        <w:widowControl/>
        <w:spacing w:before="77" w:line="322" w:lineRule="exact"/>
        <w:ind w:firstLine="706"/>
        <w:rPr>
          <w:rStyle w:val="FontStyle28"/>
          <w:noProof/>
          <w:lang w:val="az-Cyrl-AZ" w:eastAsia="uk-UA"/>
        </w:rPr>
      </w:pPr>
      <w:r w:rsidRPr="00845DCC">
        <w:rPr>
          <w:rStyle w:val="FontStyle28"/>
          <w:noProof/>
          <w:lang w:val="az-Cyrl-AZ" w:eastAsia="uk-UA"/>
        </w:rPr>
        <w:t>2. Банк забезпечує складання програми капіталізації</w:t>
      </w:r>
      <w:r w:rsidR="006921D5" w:rsidRPr="00845DCC">
        <w:rPr>
          <w:rStyle w:val="FontStyle28"/>
          <w:noProof/>
          <w:lang w:val="az-Cyrl-AZ" w:eastAsia="uk-UA"/>
        </w:rPr>
        <w:t>/реструктуризації</w:t>
      </w:r>
      <w:r w:rsidRPr="00845DCC">
        <w:rPr>
          <w:rStyle w:val="FontStyle28"/>
          <w:noProof/>
          <w:lang w:val="az-Cyrl-AZ" w:eastAsia="uk-UA"/>
        </w:rPr>
        <w:t xml:space="preserve"> з дотриманням таких </w:t>
      </w:r>
      <w:r w:rsidR="00B06FAD" w:rsidRPr="00845DCC">
        <w:rPr>
          <w:rStyle w:val="FontStyle28"/>
          <w:noProof/>
          <w:lang w:val="az-Cyrl-AZ" w:eastAsia="uk-UA"/>
        </w:rPr>
        <w:t>п</w:t>
      </w:r>
      <w:r w:rsidRPr="00845DCC">
        <w:rPr>
          <w:rStyle w:val="FontStyle28"/>
          <w:noProof/>
          <w:lang w:val="az-Cyrl-AZ" w:eastAsia="uk-UA"/>
        </w:rPr>
        <w:t>ринципів:</w:t>
      </w:r>
    </w:p>
    <w:p w:rsidR="00485E4B" w:rsidRPr="00845DCC" w:rsidRDefault="00485E4B" w:rsidP="00485E4B">
      <w:pPr>
        <w:pStyle w:val="Style6"/>
        <w:widowControl/>
        <w:numPr>
          <w:ilvl w:val="0"/>
          <w:numId w:val="1"/>
        </w:numPr>
        <w:tabs>
          <w:tab w:val="left" w:pos="926"/>
        </w:tabs>
        <w:spacing w:before="317"/>
        <w:ind w:firstLine="571"/>
        <w:rPr>
          <w:rStyle w:val="FontStyle28"/>
          <w:noProof/>
          <w:lang w:val="az-Cyrl-AZ" w:eastAsia="uk-UA"/>
        </w:rPr>
      </w:pPr>
      <w:r w:rsidRPr="00845DCC">
        <w:rPr>
          <w:rStyle w:val="FontStyle28"/>
          <w:noProof/>
          <w:lang w:val="az-Cyrl-AZ" w:eastAsia="uk-UA"/>
        </w:rPr>
        <w:t>переваги сутності визначених банком заходів над їх формою,  економічн</w:t>
      </w:r>
      <w:r w:rsidR="006921D5" w:rsidRPr="00845DCC">
        <w:rPr>
          <w:rStyle w:val="FontStyle28"/>
          <w:noProof/>
          <w:lang w:val="az-Cyrl-AZ" w:eastAsia="uk-UA"/>
        </w:rPr>
        <w:t>ої</w:t>
      </w:r>
      <w:r w:rsidRPr="00845DCC">
        <w:rPr>
          <w:rStyle w:val="FontStyle28"/>
          <w:noProof/>
          <w:lang w:val="az-Cyrl-AZ" w:eastAsia="uk-UA"/>
        </w:rPr>
        <w:t xml:space="preserve"> доцільн</w:t>
      </w:r>
      <w:r w:rsidR="006921D5" w:rsidRPr="00845DCC">
        <w:rPr>
          <w:rStyle w:val="FontStyle28"/>
          <w:noProof/>
          <w:lang w:val="az-Cyrl-AZ" w:eastAsia="uk-UA"/>
        </w:rPr>
        <w:t>ості</w:t>
      </w:r>
      <w:r w:rsidRPr="00845DCC">
        <w:rPr>
          <w:rStyle w:val="FontStyle28"/>
          <w:noProof/>
          <w:lang w:val="az-Cyrl-AZ" w:eastAsia="uk-UA"/>
        </w:rPr>
        <w:t xml:space="preserve"> та ефективн</w:t>
      </w:r>
      <w:r w:rsidR="006921D5" w:rsidRPr="00845DCC">
        <w:rPr>
          <w:rStyle w:val="FontStyle28"/>
          <w:noProof/>
          <w:lang w:val="az-Cyrl-AZ" w:eastAsia="uk-UA"/>
        </w:rPr>
        <w:t>ості</w:t>
      </w:r>
      <w:r w:rsidRPr="00845DCC">
        <w:rPr>
          <w:rStyle w:val="FontStyle28"/>
          <w:noProof/>
          <w:lang w:val="az-Cyrl-AZ" w:eastAsia="uk-UA"/>
        </w:rPr>
        <w:t xml:space="preserve"> таких заходів;</w:t>
      </w:r>
    </w:p>
    <w:p w:rsidR="00485E4B" w:rsidRPr="00845DCC" w:rsidRDefault="00485E4B" w:rsidP="00485E4B">
      <w:pPr>
        <w:pStyle w:val="Style6"/>
        <w:widowControl/>
        <w:numPr>
          <w:ilvl w:val="0"/>
          <w:numId w:val="1"/>
        </w:numPr>
        <w:tabs>
          <w:tab w:val="left" w:pos="926"/>
        </w:tabs>
        <w:spacing w:before="317"/>
        <w:ind w:firstLine="571"/>
        <w:rPr>
          <w:rStyle w:val="FontStyle28"/>
          <w:noProof/>
          <w:lang w:val="az-Cyrl-AZ"/>
        </w:rPr>
      </w:pPr>
      <w:r w:rsidRPr="00845DCC">
        <w:rPr>
          <w:rStyle w:val="FontStyle28"/>
          <w:noProof/>
          <w:lang w:val="az-Cyrl-AZ" w:eastAsia="uk-UA"/>
        </w:rPr>
        <w:t>обґрунтованості визначених банком заходів та реалістичності їх виконання, що, передбачає формування судження банку щодо:</w:t>
      </w:r>
    </w:p>
    <w:p w:rsidR="00485E4B" w:rsidRPr="00845DCC" w:rsidRDefault="00485E4B" w:rsidP="00485E4B">
      <w:pPr>
        <w:pStyle w:val="Style7"/>
        <w:widowControl/>
        <w:ind w:firstLine="562"/>
        <w:rPr>
          <w:rStyle w:val="FontStyle28"/>
          <w:noProof/>
          <w:lang w:val="az-Cyrl-AZ" w:eastAsia="uk-UA"/>
        </w:rPr>
      </w:pPr>
      <w:r w:rsidRPr="00845DCC">
        <w:rPr>
          <w:rStyle w:val="FontStyle28"/>
          <w:noProof/>
          <w:lang w:val="az-Cyrl-AZ" w:eastAsia="uk-UA"/>
        </w:rPr>
        <w:t xml:space="preserve">реалістичності виконання заходів у встановлені строки та отримання економічного ефекту від їх реалізації в обсязі, визначеному програмою </w:t>
      </w:r>
      <w:r w:rsidR="006921D5" w:rsidRPr="00845DCC">
        <w:rPr>
          <w:rStyle w:val="FontStyle28"/>
          <w:noProof/>
          <w:lang w:val="az-Cyrl-AZ" w:eastAsia="uk-UA"/>
        </w:rPr>
        <w:t>капіталізації/реструктуризації</w:t>
      </w:r>
      <w:r w:rsidRPr="00845DCC">
        <w:rPr>
          <w:rStyle w:val="FontStyle28"/>
          <w:noProof/>
          <w:lang w:val="az-Cyrl-AZ" w:eastAsia="uk-UA"/>
        </w:rPr>
        <w:t>, з урахуванням поточного стану економіки та ринкових умов;</w:t>
      </w:r>
    </w:p>
    <w:p w:rsidR="00485E4B" w:rsidRPr="00845DCC" w:rsidRDefault="00485E4B" w:rsidP="00485E4B">
      <w:pPr>
        <w:pStyle w:val="Style7"/>
        <w:widowControl/>
        <w:rPr>
          <w:rStyle w:val="FontStyle28"/>
          <w:noProof/>
          <w:lang w:val="az-Cyrl-AZ" w:eastAsia="uk-UA"/>
        </w:rPr>
      </w:pPr>
      <w:r w:rsidRPr="00845DCC">
        <w:rPr>
          <w:rStyle w:val="FontStyle28"/>
          <w:noProof/>
          <w:lang w:val="az-Cyrl-AZ" w:eastAsia="uk-UA"/>
        </w:rPr>
        <w:t xml:space="preserve">спроможності банку та кожного власника істотної участі забезпечити підтримку нормативу (Н2) та нормативу (Н3) банку в обсязі, передбаченому програмою </w:t>
      </w:r>
      <w:r w:rsidR="006921D5" w:rsidRPr="00845DCC">
        <w:rPr>
          <w:rStyle w:val="FontStyle28"/>
          <w:noProof/>
          <w:lang w:val="az-Cyrl-AZ" w:eastAsia="uk-UA"/>
        </w:rPr>
        <w:t>капіталізації/реструктуризації</w:t>
      </w:r>
      <w:r w:rsidRPr="00845DCC">
        <w:rPr>
          <w:rStyle w:val="FontStyle28"/>
          <w:noProof/>
          <w:lang w:val="az-Cyrl-AZ" w:eastAsia="uk-UA"/>
        </w:rPr>
        <w:t>, з урахуванням оцінки макро- та мікроекономічних факторів, що впливають та фінансову спроможність банку та акціонерів забезпечувати таку підтримку;</w:t>
      </w:r>
    </w:p>
    <w:p w:rsidR="00485E4B" w:rsidRPr="00845DCC" w:rsidRDefault="00485E4B" w:rsidP="00485E4B">
      <w:pPr>
        <w:pStyle w:val="Style6"/>
        <w:widowControl/>
        <w:tabs>
          <w:tab w:val="left" w:pos="926"/>
        </w:tabs>
        <w:spacing w:before="77"/>
        <w:ind w:firstLine="571"/>
        <w:rPr>
          <w:rStyle w:val="FontStyle28"/>
          <w:noProof/>
          <w:lang w:val="az-Cyrl-AZ" w:eastAsia="uk-UA"/>
        </w:rPr>
      </w:pPr>
      <w:r w:rsidRPr="00845DCC">
        <w:rPr>
          <w:rStyle w:val="FontStyle28"/>
          <w:noProof/>
          <w:lang w:val="az-Cyrl-AZ" w:eastAsia="uk-UA"/>
        </w:rPr>
        <w:t>3)</w:t>
      </w:r>
      <w:r w:rsidRPr="00845DCC">
        <w:rPr>
          <w:rStyle w:val="FontStyle28"/>
          <w:noProof/>
          <w:sz w:val="20"/>
          <w:szCs w:val="20"/>
          <w:lang w:val="az-Cyrl-AZ" w:eastAsia="uk-UA"/>
        </w:rPr>
        <w:tab/>
      </w:r>
      <w:r w:rsidRPr="00845DCC">
        <w:rPr>
          <w:rStyle w:val="FontStyle28"/>
          <w:noProof/>
          <w:lang w:val="az-Cyrl-AZ" w:eastAsia="uk-UA"/>
        </w:rPr>
        <w:t>достатності та адекватності розробл</w:t>
      </w:r>
      <w:r w:rsidR="005D3CCC" w:rsidRPr="00845DCC">
        <w:rPr>
          <w:rStyle w:val="FontStyle28"/>
          <w:noProof/>
          <w:lang w:val="az-Cyrl-AZ" w:eastAsia="uk-UA"/>
        </w:rPr>
        <w:t xml:space="preserve">ених банком заходів, реалізація </w:t>
      </w:r>
      <w:r w:rsidRPr="00845DCC">
        <w:rPr>
          <w:rStyle w:val="FontStyle28"/>
          <w:noProof/>
          <w:lang w:val="az-Cyrl-AZ" w:eastAsia="uk-UA"/>
        </w:rPr>
        <w:t>яких має забезпечити дотримання банком норма</w:t>
      </w:r>
      <w:r w:rsidR="005D3CCC" w:rsidRPr="00845DCC">
        <w:rPr>
          <w:rStyle w:val="FontStyle28"/>
          <w:noProof/>
          <w:lang w:val="az-Cyrl-AZ" w:eastAsia="uk-UA"/>
        </w:rPr>
        <w:t xml:space="preserve">тиву </w:t>
      </w:r>
      <w:r w:rsidRPr="00845DCC">
        <w:rPr>
          <w:rStyle w:val="FontStyle28"/>
          <w:noProof/>
          <w:lang w:val="az-Cyrl-AZ" w:eastAsia="uk-UA"/>
        </w:rPr>
        <w:t>(Н2) та нормативу</w:t>
      </w:r>
      <w:r w:rsidR="005D3CCC" w:rsidRPr="00845DCC">
        <w:rPr>
          <w:rStyle w:val="FontStyle28"/>
          <w:noProof/>
          <w:lang w:val="az-Cyrl-AZ" w:eastAsia="uk-UA"/>
        </w:rPr>
        <w:t xml:space="preserve"> </w:t>
      </w:r>
      <w:r w:rsidRPr="00845DCC">
        <w:rPr>
          <w:rStyle w:val="FontStyle28"/>
          <w:noProof/>
          <w:lang w:val="az-Cyrl-AZ" w:eastAsia="uk-UA"/>
        </w:rPr>
        <w:t>(Н3)</w:t>
      </w:r>
      <w:r w:rsidR="00B06FAD" w:rsidRPr="00845DCC">
        <w:rPr>
          <w:rStyle w:val="FontStyle28"/>
          <w:noProof/>
          <w:lang w:val="az-Cyrl-AZ" w:eastAsia="uk-UA"/>
        </w:rPr>
        <w:t xml:space="preserve"> </w:t>
      </w:r>
      <w:r w:rsidRPr="00845DCC">
        <w:rPr>
          <w:rStyle w:val="FontStyle28"/>
          <w:noProof/>
          <w:lang w:val="az-Cyrl-AZ" w:eastAsia="uk-UA"/>
        </w:rPr>
        <w:t>на рівні, зазначеному в пункті 1 розділу І цього додатка.</w:t>
      </w:r>
    </w:p>
    <w:p w:rsidR="00485E4B" w:rsidRPr="00845DCC" w:rsidRDefault="00485E4B" w:rsidP="00485E4B">
      <w:pPr>
        <w:pStyle w:val="Style7"/>
        <w:widowControl/>
        <w:spacing w:before="67"/>
        <w:ind w:firstLine="566"/>
        <w:rPr>
          <w:rStyle w:val="FontStyle28"/>
          <w:noProof/>
          <w:lang w:val="az-Cyrl-AZ"/>
        </w:rPr>
      </w:pPr>
      <w:r w:rsidRPr="00845DCC">
        <w:rPr>
          <w:rStyle w:val="FontStyle28"/>
          <w:noProof/>
          <w:lang w:val="az-Cyrl-AZ"/>
        </w:rPr>
        <w:t>3. Для цілей Положення судження банку - це задокументоване обґрунтоване рішення управлінського персоналу/колегіального органу, яке ґрунтується на:</w:t>
      </w:r>
    </w:p>
    <w:p w:rsidR="00485E4B" w:rsidRPr="00845DCC" w:rsidRDefault="00485E4B" w:rsidP="00485E4B">
      <w:pPr>
        <w:pStyle w:val="Style6"/>
        <w:widowControl/>
        <w:numPr>
          <w:ilvl w:val="0"/>
          <w:numId w:val="2"/>
        </w:numPr>
        <w:tabs>
          <w:tab w:val="left" w:pos="917"/>
        </w:tabs>
        <w:spacing w:before="326" w:line="317" w:lineRule="exact"/>
        <w:rPr>
          <w:rStyle w:val="FontStyle28"/>
          <w:noProof/>
          <w:lang w:val="az-Cyrl-AZ"/>
        </w:rPr>
      </w:pPr>
      <w:r w:rsidRPr="00845DCC">
        <w:rPr>
          <w:rStyle w:val="FontStyle28"/>
          <w:noProof/>
          <w:lang w:val="az-Cyrl-AZ" w:eastAsia="uk-UA"/>
        </w:rPr>
        <w:t xml:space="preserve">комплексному та об'єктивному аналізі всієї інформації, що впливає на обґрунтованість, реалістичність та ефективність заходів, передбачених програмою </w:t>
      </w:r>
      <w:r w:rsidR="00190C40" w:rsidRPr="00845DCC">
        <w:rPr>
          <w:rStyle w:val="FontStyle28"/>
          <w:noProof/>
          <w:lang w:val="az-Cyrl-AZ" w:eastAsia="uk-UA"/>
        </w:rPr>
        <w:t>капіталізації/реструктуризації</w:t>
      </w:r>
      <w:r w:rsidRPr="00845DCC">
        <w:rPr>
          <w:rStyle w:val="FontStyle28"/>
          <w:noProof/>
          <w:lang w:val="az-Cyrl-AZ" w:eastAsia="uk-UA"/>
        </w:rPr>
        <w:t xml:space="preserve"> банку;</w:t>
      </w:r>
    </w:p>
    <w:p w:rsidR="00485E4B" w:rsidRPr="00845DCC" w:rsidRDefault="00485E4B" w:rsidP="00485E4B">
      <w:pPr>
        <w:pStyle w:val="Style6"/>
        <w:widowControl/>
        <w:numPr>
          <w:ilvl w:val="0"/>
          <w:numId w:val="2"/>
        </w:numPr>
        <w:tabs>
          <w:tab w:val="left" w:pos="917"/>
        </w:tabs>
        <w:spacing w:before="317"/>
        <w:rPr>
          <w:rStyle w:val="FontStyle28"/>
          <w:noProof/>
          <w:lang w:val="az-Cyrl-AZ" w:eastAsia="uk-UA"/>
        </w:rPr>
      </w:pPr>
      <w:r w:rsidRPr="00845DCC">
        <w:rPr>
          <w:rStyle w:val="FontStyle28"/>
          <w:noProof/>
          <w:lang w:val="az-Cyrl-AZ" w:eastAsia="uk-UA"/>
        </w:rPr>
        <w:lastRenderedPageBreak/>
        <w:t xml:space="preserve">власному досвіді банку, що ґрунтується на надійних, безперервних, повних та цілісних статистичних даних, термін накопичення яких становить щонайменше три останніх роки поспіль, що передують даті складання програми </w:t>
      </w:r>
      <w:r w:rsidR="00190C40" w:rsidRPr="00845DCC">
        <w:rPr>
          <w:rStyle w:val="FontStyle28"/>
          <w:noProof/>
          <w:lang w:val="az-Cyrl-AZ" w:eastAsia="uk-UA"/>
        </w:rPr>
        <w:t>капіталізації/реструктуризації</w:t>
      </w:r>
      <w:r w:rsidRPr="00845DCC">
        <w:rPr>
          <w:rStyle w:val="FontStyle28"/>
          <w:noProof/>
          <w:lang w:val="az-Cyrl-AZ" w:eastAsia="uk-UA"/>
        </w:rPr>
        <w:t>;</w:t>
      </w:r>
    </w:p>
    <w:p w:rsidR="00485E4B" w:rsidRPr="00845DCC" w:rsidRDefault="00485E4B" w:rsidP="00485E4B">
      <w:pPr>
        <w:pStyle w:val="Style6"/>
        <w:widowControl/>
        <w:numPr>
          <w:ilvl w:val="0"/>
          <w:numId w:val="2"/>
        </w:numPr>
        <w:tabs>
          <w:tab w:val="left" w:pos="917"/>
        </w:tabs>
        <w:spacing w:before="326" w:line="317" w:lineRule="exact"/>
        <w:rPr>
          <w:rStyle w:val="FontStyle28"/>
          <w:noProof/>
          <w:lang w:val="az-Cyrl-AZ"/>
        </w:rPr>
      </w:pPr>
      <w:r w:rsidRPr="00845DCC">
        <w:rPr>
          <w:rStyle w:val="FontStyle28"/>
          <w:noProof/>
          <w:lang w:val="az-Cyrl-AZ" w:eastAsia="uk-UA"/>
        </w:rPr>
        <w:t xml:space="preserve">забезпеченні повної, своєчасної та об'єктивної оцінки та врахування всіх суттєвих факторів, що можуть мати вплив (особливо негативний) на дотримання банком </w:t>
      </w:r>
      <w:r w:rsidR="00190C40" w:rsidRPr="00845DCC">
        <w:rPr>
          <w:rStyle w:val="st42"/>
          <w:noProof/>
          <w:sz w:val="26"/>
          <w:szCs w:val="26"/>
          <w:lang w:val="az-Cyrl-AZ"/>
        </w:rPr>
        <w:t>необхідного рівня нормативів достатності капіталу, визначеного за результатами оцінки стійкості банку</w:t>
      </w:r>
      <w:r w:rsidRPr="00845DCC">
        <w:rPr>
          <w:rStyle w:val="FontStyle28"/>
          <w:noProof/>
          <w:lang w:val="az-Cyrl-AZ" w:eastAsia="uk-UA"/>
        </w:rPr>
        <w:t>.</w:t>
      </w:r>
    </w:p>
    <w:p w:rsidR="00485E4B" w:rsidRPr="00845DCC" w:rsidRDefault="00485E4B" w:rsidP="00485E4B">
      <w:pPr>
        <w:pStyle w:val="Style5"/>
        <w:widowControl/>
        <w:spacing w:before="197" w:line="322" w:lineRule="exact"/>
        <w:ind w:firstLine="696"/>
        <w:rPr>
          <w:rStyle w:val="FontStyle28"/>
          <w:noProof/>
          <w:lang w:val="az-Cyrl-AZ" w:eastAsia="uk-UA"/>
        </w:rPr>
      </w:pPr>
      <w:r w:rsidRPr="00845DCC">
        <w:rPr>
          <w:rStyle w:val="FontStyle28"/>
          <w:noProof/>
          <w:lang w:val="az-Cyrl-AZ" w:eastAsia="uk-UA"/>
        </w:rPr>
        <w:t>4. Банк під час складання програми капіталізації має право враховувати</w:t>
      </w:r>
      <w:r w:rsidR="000E2225" w:rsidRPr="00845DCC">
        <w:rPr>
          <w:rStyle w:val="FontStyle28"/>
          <w:noProof/>
          <w:lang w:val="az-Cyrl-AZ" w:eastAsia="uk-UA"/>
        </w:rPr>
        <w:t xml:space="preserve"> </w:t>
      </w:r>
      <w:r w:rsidR="000E2225" w:rsidRPr="00845DCC">
        <w:rPr>
          <w:rStyle w:val="st42"/>
          <w:noProof/>
          <w:sz w:val="26"/>
          <w:szCs w:val="26"/>
          <w:lang w:val="az-Cyrl-AZ"/>
        </w:rPr>
        <w:t>упроваджені банком заходи та/або</w:t>
      </w:r>
      <w:r w:rsidRPr="00845DCC">
        <w:rPr>
          <w:rStyle w:val="FontStyle28"/>
          <w:noProof/>
          <w:lang w:val="az-Cyrl-AZ" w:eastAsia="uk-UA"/>
        </w:rPr>
        <w:t xml:space="preserve"> фактичні події, що відбулися після звітної дати до дати подання банком програми </w:t>
      </w:r>
      <w:r w:rsidR="00190C40" w:rsidRPr="00845DCC">
        <w:rPr>
          <w:rStyle w:val="FontStyle28"/>
          <w:noProof/>
          <w:lang w:val="az-Cyrl-AZ" w:eastAsia="uk-UA"/>
        </w:rPr>
        <w:t>капіталізації/реструктуризації</w:t>
      </w:r>
      <w:r w:rsidRPr="00845DCC">
        <w:rPr>
          <w:rStyle w:val="FontStyle28"/>
          <w:noProof/>
          <w:lang w:val="az-Cyrl-AZ" w:eastAsia="uk-UA"/>
        </w:rPr>
        <w:t>, зокрема:</w:t>
      </w:r>
    </w:p>
    <w:p w:rsidR="00485E4B" w:rsidRPr="00845DCC" w:rsidRDefault="00485E4B" w:rsidP="00485E4B">
      <w:pPr>
        <w:pStyle w:val="Style6"/>
        <w:widowControl/>
        <w:tabs>
          <w:tab w:val="left" w:pos="898"/>
        </w:tabs>
        <w:spacing w:before="82"/>
        <w:rPr>
          <w:rStyle w:val="FontStyle28"/>
          <w:noProof/>
          <w:lang w:val="az-Cyrl-AZ" w:eastAsia="uk-UA"/>
        </w:rPr>
      </w:pPr>
      <w:r w:rsidRPr="00845DCC">
        <w:rPr>
          <w:rStyle w:val="FontStyle28"/>
          <w:noProof/>
          <w:lang w:val="az-Cyrl-AZ" w:eastAsia="uk-UA"/>
        </w:rPr>
        <w:t>1)</w:t>
      </w:r>
      <w:r w:rsidRPr="00845DCC">
        <w:rPr>
          <w:rStyle w:val="FontStyle28"/>
          <w:noProof/>
          <w:sz w:val="20"/>
          <w:szCs w:val="20"/>
          <w:lang w:val="az-Cyrl-AZ" w:eastAsia="uk-UA"/>
        </w:rPr>
        <w:tab/>
      </w:r>
      <w:r w:rsidRPr="00845DCC">
        <w:rPr>
          <w:rStyle w:val="FontStyle28"/>
          <w:noProof/>
          <w:lang w:val="az-Cyrl-AZ" w:eastAsia="uk-UA"/>
        </w:rPr>
        <w:t>здійснення реструктуризації кредитів,</w:t>
      </w:r>
      <w:r w:rsidR="005D3CCC" w:rsidRPr="00845DCC">
        <w:rPr>
          <w:rStyle w:val="FontStyle28"/>
          <w:noProof/>
          <w:lang w:val="az-Cyrl-AZ" w:eastAsia="uk-UA"/>
        </w:rPr>
        <w:t xml:space="preserve"> за якими вимагалося збільшення </w:t>
      </w:r>
      <w:r w:rsidRPr="00845DCC">
        <w:rPr>
          <w:rStyle w:val="FontStyle28"/>
          <w:noProof/>
          <w:lang w:val="az-Cyrl-AZ" w:eastAsia="uk-UA"/>
        </w:rPr>
        <w:t>розміру кредитного ризику за результатами оцінки якості активів бан</w:t>
      </w:r>
      <w:r w:rsidR="005D3CCC" w:rsidRPr="00845DCC">
        <w:rPr>
          <w:rStyle w:val="FontStyle28"/>
          <w:noProof/>
          <w:lang w:val="az-Cyrl-AZ" w:eastAsia="uk-UA"/>
        </w:rPr>
        <w:t xml:space="preserve">ку та </w:t>
      </w:r>
      <w:r w:rsidRPr="00845DCC">
        <w:rPr>
          <w:rStyle w:val="FontStyle28"/>
          <w:noProof/>
          <w:lang w:val="az-Cyrl-AZ" w:eastAsia="uk-UA"/>
        </w:rPr>
        <w:t>прийнятності забезпечення за кредитним</w:t>
      </w:r>
      <w:r w:rsidR="005D3CCC" w:rsidRPr="00845DCC">
        <w:rPr>
          <w:rStyle w:val="FontStyle28"/>
          <w:noProof/>
          <w:lang w:val="az-Cyrl-AZ" w:eastAsia="uk-UA"/>
        </w:rPr>
        <w:t xml:space="preserve">и операціями, шляхом оформлення </w:t>
      </w:r>
      <w:r w:rsidRPr="00845DCC">
        <w:rPr>
          <w:rStyle w:val="FontStyle28"/>
          <w:noProof/>
          <w:lang w:val="az-Cyrl-AZ" w:eastAsia="uk-UA"/>
        </w:rPr>
        <w:t>додаткового забезпечення за цими кредитами.</w:t>
      </w:r>
    </w:p>
    <w:p w:rsidR="00485E4B" w:rsidRPr="00845DCC" w:rsidRDefault="00485E4B" w:rsidP="00485E4B">
      <w:pPr>
        <w:pStyle w:val="Style7"/>
        <w:widowControl/>
        <w:rPr>
          <w:rStyle w:val="FontStyle28"/>
          <w:noProof/>
          <w:lang w:val="az-Cyrl-AZ" w:eastAsia="uk-UA"/>
        </w:rPr>
      </w:pPr>
      <w:r w:rsidRPr="00845DCC">
        <w:rPr>
          <w:rStyle w:val="FontStyle28"/>
          <w:noProof/>
          <w:lang w:val="az-Cyrl-AZ" w:eastAsia="uk-UA"/>
        </w:rPr>
        <w:t>Умови реструктуризації кредитів не передбачають погашення заборгованості за діючими кредитами за рахунок видачі нових кредитів, надання кредитів без належного забезпечення, надання кредитів клієнтам із непрозорою структурою власності, клієнтам, фінансовий стан яких не підтверджує спроможності обслуговувати кредити за ринковими умовами та/або цільове використання кредитів викликає сумніви щодо їх повернення;</w:t>
      </w:r>
    </w:p>
    <w:p w:rsidR="00485E4B" w:rsidRPr="00845DCC" w:rsidRDefault="00485E4B" w:rsidP="00485E4B">
      <w:pPr>
        <w:pStyle w:val="Style6"/>
        <w:widowControl/>
        <w:numPr>
          <w:ilvl w:val="0"/>
          <w:numId w:val="3"/>
        </w:numPr>
        <w:tabs>
          <w:tab w:val="left" w:pos="898"/>
        </w:tabs>
        <w:spacing w:before="317"/>
        <w:rPr>
          <w:rStyle w:val="FontStyle28"/>
          <w:noProof/>
          <w:lang w:val="az-Cyrl-AZ" w:eastAsia="uk-UA"/>
        </w:rPr>
      </w:pPr>
      <w:r w:rsidRPr="00845DCC">
        <w:rPr>
          <w:rStyle w:val="FontStyle28"/>
          <w:noProof/>
          <w:lang w:val="az-Cyrl-AZ" w:eastAsia="uk-UA"/>
        </w:rPr>
        <w:t>поліпшення фінансового результату за рахунок зменшення процентних витрат у результаті конвертації субординованого боргу та/або інших процентних зобов'язань до основного капіталу;</w:t>
      </w:r>
    </w:p>
    <w:p w:rsidR="00485E4B" w:rsidRPr="00845DCC" w:rsidRDefault="00485E4B" w:rsidP="00F47275">
      <w:pPr>
        <w:pStyle w:val="Style6"/>
        <w:widowControl/>
        <w:numPr>
          <w:ilvl w:val="0"/>
          <w:numId w:val="3"/>
        </w:numPr>
        <w:tabs>
          <w:tab w:val="left" w:pos="709"/>
        </w:tabs>
        <w:spacing w:before="317"/>
        <w:ind w:left="2"/>
        <w:rPr>
          <w:rStyle w:val="FontStyle28"/>
          <w:noProof/>
          <w:lang w:val="az-Cyrl-AZ" w:eastAsia="uk-UA"/>
        </w:rPr>
      </w:pPr>
      <w:r w:rsidRPr="00845DCC">
        <w:rPr>
          <w:rStyle w:val="FontStyle28"/>
          <w:noProof/>
          <w:lang w:val="az-Cyrl-AZ" w:eastAsia="uk-UA"/>
        </w:rPr>
        <w:t>інші заходи, які мали позитивний вплив на розмір регулятивного капіталу банку.</w:t>
      </w:r>
      <w:r w:rsidR="000E2225" w:rsidRPr="00845DCC">
        <w:rPr>
          <w:rStyle w:val="FontStyle28"/>
          <w:noProof/>
          <w:lang w:val="az-Cyrl-AZ" w:eastAsia="uk-UA"/>
        </w:rPr>
        <w:br/>
      </w:r>
      <w:r w:rsidR="000E2225" w:rsidRPr="00845DCC">
        <w:rPr>
          <w:rStyle w:val="FontStyle28"/>
          <w:noProof/>
          <w:lang w:val="az-Cyrl-AZ" w:eastAsia="uk-UA"/>
        </w:rPr>
        <w:br/>
      </w:r>
      <w:r w:rsidR="000E2225" w:rsidRPr="00845DCC">
        <w:rPr>
          <w:rStyle w:val="st42"/>
          <w:noProof/>
          <w:sz w:val="26"/>
          <w:szCs w:val="26"/>
          <w:lang w:val="az-Cyrl-AZ"/>
        </w:rPr>
        <w:t xml:space="preserve"> </w:t>
      </w:r>
      <w:r w:rsidR="00F47275" w:rsidRPr="00845DCC">
        <w:rPr>
          <w:rStyle w:val="st42"/>
          <w:noProof/>
          <w:sz w:val="26"/>
          <w:szCs w:val="26"/>
          <w:lang w:val="az-Cyrl-AZ"/>
        </w:rPr>
        <w:t xml:space="preserve">          </w:t>
      </w:r>
      <w:r w:rsidR="000E2225" w:rsidRPr="00845DCC">
        <w:rPr>
          <w:rStyle w:val="st42"/>
          <w:noProof/>
          <w:sz w:val="26"/>
          <w:szCs w:val="26"/>
          <w:lang w:val="az-Cyrl-AZ"/>
        </w:rPr>
        <w:t>4</w:t>
      </w:r>
      <w:r w:rsidR="000E2225" w:rsidRPr="00845DCC">
        <w:rPr>
          <w:rStyle w:val="st30"/>
          <w:noProof/>
          <w:sz w:val="26"/>
          <w:szCs w:val="26"/>
          <w:lang w:val="az-Cyrl-AZ"/>
        </w:rPr>
        <w:t xml:space="preserve">1 </w:t>
      </w:r>
      <w:r w:rsidR="000E2225" w:rsidRPr="00845DCC">
        <w:rPr>
          <w:rStyle w:val="FontStyle28"/>
          <w:noProof/>
          <w:lang w:val="az-Cyrl-AZ" w:eastAsia="uk-UA"/>
        </w:rPr>
        <w:t xml:space="preserve">. </w:t>
      </w:r>
      <w:r w:rsidR="000E2225" w:rsidRPr="00845DCC">
        <w:rPr>
          <w:rStyle w:val="st42"/>
          <w:noProof/>
          <w:sz w:val="26"/>
          <w:szCs w:val="26"/>
          <w:lang w:val="az-Cyrl-AZ" w:eastAsia="uk-UA"/>
        </w:rPr>
        <w:t xml:space="preserve">Банк </w:t>
      </w:r>
      <w:r w:rsidR="00190C40" w:rsidRPr="00845DCC">
        <w:rPr>
          <w:rStyle w:val="st42"/>
          <w:noProof/>
          <w:sz w:val="26"/>
          <w:szCs w:val="26"/>
          <w:lang w:val="az-Cyrl-AZ" w:eastAsia="uk-UA"/>
        </w:rPr>
        <w:t>під час складання програми капіталізації/реструктуризації має врахувати ефект впливу змін, унесених до нормативно-правових актів Національного банку з питань регулювання діяльності банків, які наберуть чинності в період виконання банком програми капіталізації/реструктуризації.</w:t>
      </w:r>
      <w:r w:rsidR="00190C40" w:rsidRPr="00845DCC">
        <w:rPr>
          <w:rStyle w:val="st910"/>
          <w:noProof/>
          <w:sz w:val="26"/>
          <w:szCs w:val="26"/>
          <w:lang w:val="az-Cyrl-AZ" w:eastAsia="uk-UA"/>
        </w:rPr>
        <w:t xml:space="preserve"> </w:t>
      </w:r>
    </w:p>
    <w:p w:rsidR="00485E4B" w:rsidRPr="00845DCC" w:rsidRDefault="00485E4B" w:rsidP="00485E4B">
      <w:pPr>
        <w:pStyle w:val="Style15"/>
        <w:widowControl/>
        <w:numPr>
          <w:ilvl w:val="0"/>
          <w:numId w:val="4"/>
        </w:numPr>
        <w:tabs>
          <w:tab w:val="left" w:pos="1075"/>
        </w:tabs>
        <w:spacing w:before="67"/>
        <w:ind w:firstLine="715"/>
        <w:rPr>
          <w:rStyle w:val="FontStyle28"/>
          <w:noProof/>
          <w:lang w:val="az-Cyrl-AZ"/>
        </w:rPr>
      </w:pPr>
      <w:r w:rsidRPr="00845DCC">
        <w:rPr>
          <w:rStyle w:val="FontStyle28"/>
          <w:noProof/>
          <w:lang w:val="az-Cyrl-AZ"/>
        </w:rPr>
        <w:t xml:space="preserve">Банк, акціонери якого мають намір та спроможні забезпечити капіталізацію банку в розмірі, необхідному для дотримання </w:t>
      </w:r>
      <w:r w:rsidR="00190C40" w:rsidRPr="00845DCC">
        <w:rPr>
          <w:rStyle w:val="FontStyle28"/>
          <w:noProof/>
          <w:lang w:val="az-Cyrl-AZ"/>
        </w:rPr>
        <w:t>необхідного рівня</w:t>
      </w:r>
      <w:r w:rsidRPr="00845DCC">
        <w:rPr>
          <w:rStyle w:val="FontStyle28"/>
          <w:noProof/>
          <w:lang w:val="az-Cyrl-AZ"/>
        </w:rPr>
        <w:t xml:space="preserve"> нормативів Н2 і Н3, у тому числі із залученням нових інвесторів, складає програму </w:t>
      </w:r>
      <w:r w:rsidR="00190C40" w:rsidRPr="00845DCC">
        <w:rPr>
          <w:rStyle w:val="st42"/>
          <w:noProof/>
          <w:sz w:val="26"/>
          <w:szCs w:val="26"/>
          <w:lang w:val="az-Cyrl-AZ" w:eastAsia="uk-UA"/>
        </w:rPr>
        <w:t>капіталізації/реструктуризації</w:t>
      </w:r>
      <w:r w:rsidRPr="00845DCC">
        <w:rPr>
          <w:rStyle w:val="FontStyle28"/>
          <w:noProof/>
          <w:lang w:val="az-Cyrl-AZ"/>
        </w:rPr>
        <w:t xml:space="preserve"> з урахуванням</w:t>
      </w:r>
      <w:r w:rsidR="00190C40" w:rsidRPr="00845DCC">
        <w:rPr>
          <w:rStyle w:val="FontStyle28"/>
          <w:noProof/>
          <w:lang w:val="az-Cyrl-AZ"/>
        </w:rPr>
        <w:t xml:space="preserve"> вимог</w:t>
      </w:r>
      <w:r w:rsidRPr="00845DCC">
        <w:rPr>
          <w:rStyle w:val="FontStyle28"/>
          <w:noProof/>
          <w:lang w:val="az-Cyrl-AZ"/>
        </w:rPr>
        <w:t xml:space="preserve"> розділу ІІ цього додатка.</w:t>
      </w:r>
    </w:p>
    <w:p w:rsidR="00485E4B" w:rsidRPr="00845DCC" w:rsidRDefault="00485E4B" w:rsidP="00485E4B">
      <w:pPr>
        <w:pStyle w:val="Style15"/>
        <w:widowControl/>
        <w:numPr>
          <w:ilvl w:val="0"/>
          <w:numId w:val="4"/>
        </w:numPr>
        <w:tabs>
          <w:tab w:val="left" w:pos="1075"/>
        </w:tabs>
        <w:spacing w:before="317"/>
        <w:ind w:firstLine="715"/>
        <w:rPr>
          <w:rStyle w:val="FontStyle28"/>
          <w:noProof/>
          <w:lang w:val="az-Cyrl-AZ"/>
        </w:rPr>
      </w:pPr>
      <w:r w:rsidRPr="00845DCC">
        <w:rPr>
          <w:rStyle w:val="FontStyle28"/>
          <w:noProof/>
          <w:lang w:val="az-Cyrl-AZ" w:eastAsia="uk-UA"/>
        </w:rPr>
        <w:t>Юридичні та фізичні особи, які бажають придбати або збільшити істотну участь у банку, повинні відповідати вимогам, установленим нормативно-правовими актами Національного банку щодо набуття істотної участі в банку.</w:t>
      </w:r>
    </w:p>
    <w:p w:rsidR="00485E4B" w:rsidRPr="00845DCC" w:rsidRDefault="00485E4B" w:rsidP="00485E4B">
      <w:pPr>
        <w:pStyle w:val="Style5"/>
        <w:widowControl/>
        <w:spacing w:line="322" w:lineRule="exact"/>
        <w:rPr>
          <w:rStyle w:val="FontStyle28"/>
          <w:noProof/>
          <w:lang w:val="az-Cyrl-AZ" w:eastAsia="uk-UA"/>
        </w:rPr>
      </w:pPr>
      <w:r w:rsidRPr="00845DCC">
        <w:rPr>
          <w:rStyle w:val="FontStyle28"/>
          <w:noProof/>
          <w:lang w:val="az-Cyrl-AZ" w:eastAsia="uk-UA"/>
        </w:rPr>
        <w:lastRenderedPageBreak/>
        <w:t xml:space="preserve">Акціонери - власники істотної участі банку/інвестори зобов'язані подати до Національного банку гарантійні листи щодо забезпечення капіталізації банку в розмірі, передбаченому програмою </w:t>
      </w:r>
      <w:r w:rsidR="00190C40" w:rsidRPr="00845DCC">
        <w:rPr>
          <w:rStyle w:val="st42"/>
          <w:noProof/>
          <w:sz w:val="26"/>
          <w:szCs w:val="26"/>
          <w:lang w:val="az-Cyrl-AZ" w:eastAsia="uk-UA"/>
        </w:rPr>
        <w:t>капіталізації/реструктуризації</w:t>
      </w:r>
      <w:r w:rsidRPr="00845DCC">
        <w:rPr>
          <w:rStyle w:val="FontStyle28"/>
          <w:noProof/>
          <w:lang w:val="az-Cyrl-AZ" w:eastAsia="uk-UA"/>
        </w:rPr>
        <w:t>, оформлені за таким зразком:</w:t>
      </w:r>
    </w:p>
    <w:p w:rsidR="00485E4B" w:rsidRPr="00845DCC" w:rsidRDefault="00485E4B" w:rsidP="00485E4B">
      <w:pPr>
        <w:pStyle w:val="Style8"/>
        <w:widowControl/>
        <w:spacing w:line="240" w:lineRule="exact"/>
        <w:jc w:val="right"/>
        <w:rPr>
          <w:noProof/>
          <w:sz w:val="20"/>
          <w:szCs w:val="20"/>
          <w:lang w:val="az-Cyrl-AZ"/>
        </w:rPr>
      </w:pPr>
    </w:p>
    <w:p w:rsidR="00485E4B" w:rsidRPr="00845DCC" w:rsidRDefault="00485E4B" w:rsidP="00485E4B">
      <w:pPr>
        <w:pStyle w:val="Style8"/>
        <w:widowControl/>
        <w:spacing w:before="120" w:line="240" w:lineRule="auto"/>
        <w:jc w:val="right"/>
        <w:rPr>
          <w:rStyle w:val="FontStyle28"/>
          <w:noProof/>
          <w:lang w:val="az-Cyrl-AZ" w:eastAsia="uk-UA"/>
        </w:rPr>
      </w:pPr>
      <w:r w:rsidRPr="00845DCC">
        <w:rPr>
          <w:rStyle w:val="FontStyle28"/>
          <w:noProof/>
          <w:lang w:val="az-Cyrl-AZ" w:eastAsia="uk-UA"/>
        </w:rPr>
        <w:t>"(зразок оформлення)</w:t>
      </w:r>
    </w:p>
    <w:p w:rsidR="00485E4B" w:rsidRPr="00845DCC" w:rsidRDefault="00485E4B" w:rsidP="00485E4B">
      <w:pPr>
        <w:pStyle w:val="Style8"/>
        <w:widowControl/>
        <w:spacing w:line="240" w:lineRule="exact"/>
        <w:ind w:left="4699"/>
        <w:jc w:val="left"/>
        <w:rPr>
          <w:noProof/>
          <w:sz w:val="20"/>
          <w:szCs w:val="20"/>
          <w:lang w:val="az-Cyrl-AZ"/>
        </w:rPr>
      </w:pPr>
    </w:p>
    <w:p w:rsidR="00485E4B" w:rsidRPr="00845DCC" w:rsidRDefault="00485E4B" w:rsidP="002A51F8">
      <w:pPr>
        <w:pStyle w:val="Style8"/>
        <w:widowControl/>
        <w:spacing w:before="110"/>
        <w:ind w:left="4699"/>
        <w:jc w:val="left"/>
        <w:rPr>
          <w:rStyle w:val="FontStyle28"/>
          <w:noProof/>
          <w:lang w:val="az-Cyrl-AZ" w:eastAsia="uk-UA"/>
        </w:rPr>
      </w:pPr>
      <w:r w:rsidRPr="00845DCC">
        <w:rPr>
          <w:rStyle w:val="FontStyle28"/>
          <w:noProof/>
          <w:lang w:val="az-Cyrl-AZ" w:eastAsia="uk-UA"/>
        </w:rPr>
        <w:t>Національний банк України,</w:t>
      </w:r>
      <w:r w:rsidR="002A51F8" w:rsidRPr="00845DCC">
        <w:rPr>
          <w:rStyle w:val="FontStyle28"/>
          <w:noProof/>
          <w:lang w:val="az-Cyrl-AZ" w:eastAsia="uk-UA"/>
        </w:rPr>
        <w:br/>
      </w:r>
      <w:r w:rsidRPr="00845DCC">
        <w:rPr>
          <w:rStyle w:val="FontStyle28"/>
          <w:noProof/>
          <w:lang w:val="az-Cyrl-AZ" w:eastAsia="uk-UA"/>
        </w:rPr>
        <w:t>вул. Інститутська, 9, м. Київ, 01601,</w:t>
      </w:r>
      <w:r w:rsidR="002A51F8" w:rsidRPr="00845DCC">
        <w:rPr>
          <w:rStyle w:val="FontStyle28"/>
          <w:noProof/>
          <w:lang w:val="az-Cyrl-AZ" w:eastAsia="uk-UA"/>
        </w:rPr>
        <w:br/>
      </w:r>
      <w:r w:rsidRPr="00845DCC">
        <w:rPr>
          <w:rStyle w:val="FontStyle28"/>
          <w:noProof/>
          <w:lang w:val="az-Cyrl-AZ" w:eastAsia="uk-UA"/>
        </w:rPr>
        <w:t>Україна</w:t>
      </w:r>
    </w:p>
    <w:p w:rsidR="002A51F8" w:rsidRPr="00845DCC" w:rsidRDefault="002A51F8" w:rsidP="002A51F8">
      <w:pPr>
        <w:pStyle w:val="Style22"/>
        <w:widowControl/>
        <w:spacing w:before="211" w:line="300" w:lineRule="exact"/>
        <w:ind w:left="4678" w:right="1610"/>
        <w:rPr>
          <w:rStyle w:val="FontStyle26"/>
          <w:noProof/>
          <w:lang w:val="az-Cyrl-AZ" w:eastAsia="uk-UA"/>
        </w:rPr>
      </w:pPr>
      <w:r w:rsidRPr="00845DCC">
        <w:rPr>
          <w:rStyle w:val="FontStyle26"/>
          <w:noProof/>
          <w:lang w:val="az-Cyrl-AZ" w:eastAsia="uk-UA"/>
        </w:rPr>
        <w:t>______________________________</w:t>
      </w:r>
      <w:r w:rsidRPr="00845DCC">
        <w:rPr>
          <w:rStyle w:val="FontStyle26"/>
          <w:noProof/>
          <w:lang w:val="az-Cyrl-AZ" w:eastAsia="uk-UA"/>
        </w:rPr>
        <w:br/>
      </w:r>
      <w:r w:rsidR="00485E4B" w:rsidRPr="00845DCC">
        <w:rPr>
          <w:rStyle w:val="FontStyle26"/>
          <w:noProof/>
          <w:sz w:val="20"/>
          <w:szCs w:val="20"/>
          <w:lang w:val="az-Cyrl-AZ" w:eastAsia="uk-UA"/>
        </w:rPr>
        <w:t>(найменування банку)</w:t>
      </w:r>
      <w:r w:rsidR="00485E4B" w:rsidRPr="00845DCC">
        <w:rPr>
          <w:rStyle w:val="FontStyle26"/>
          <w:noProof/>
          <w:lang w:val="az-Cyrl-AZ" w:eastAsia="uk-UA"/>
        </w:rPr>
        <w:t xml:space="preserve"> </w:t>
      </w:r>
    </w:p>
    <w:p w:rsidR="00485E4B" w:rsidRPr="00845DCC" w:rsidRDefault="002A51F8" w:rsidP="002A51F8">
      <w:pPr>
        <w:pStyle w:val="Style22"/>
        <w:widowControl/>
        <w:spacing w:before="211" w:line="300" w:lineRule="exact"/>
        <w:ind w:left="4678" w:right="1610"/>
        <w:rPr>
          <w:rStyle w:val="FontStyle26"/>
          <w:noProof/>
          <w:sz w:val="20"/>
          <w:szCs w:val="20"/>
          <w:lang w:val="az-Cyrl-AZ" w:eastAsia="uk-UA"/>
        </w:rPr>
      </w:pPr>
      <w:r w:rsidRPr="00845DCC">
        <w:rPr>
          <w:rStyle w:val="FontStyle26"/>
          <w:noProof/>
          <w:lang w:val="az-Cyrl-AZ" w:eastAsia="uk-UA"/>
        </w:rPr>
        <w:t>______________________________</w:t>
      </w:r>
      <w:r w:rsidRPr="00845DCC">
        <w:rPr>
          <w:rStyle w:val="FontStyle26"/>
          <w:noProof/>
          <w:lang w:val="az-Cyrl-AZ" w:eastAsia="uk-UA"/>
        </w:rPr>
        <w:br/>
      </w:r>
      <w:r w:rsidR="00485E4B" w:rsidRPr="00845DCC">
        <w:rPr>
          <w:rStyle w:val="FontStyle26"/>
          <w:noProof/>
          <w:sz w:val="20"/>
          <w:szCs w:val="20"/>
          <w:lang w:val="az-Cyrl-AZ" w:eastAsia="uk-UA"/>
        </w:rPr>
        <w:t>(адреса)</w:t>
      </w:r>
    </w:p>
    <w:p w:rsidR="00485E4B" w:rsidRPr="00845DCC" w:rsidRDefault="00485E4B" w:rsidP="00485E4B">
      <w:pPr>
        <w:pStyle w:val="Style8"/>
        <w:widowControl/>
        <w:spacing w:line="240" w:lineRule="exact"/>
        <w:jc w:val="center"/>
        <w:rPr>
          <w:noProof/>
          <w:sz w:val="20"/>
          <w:szCs w:val="20"/>
          <w:lang w:val="az-Cyrl-AZ"/>
        </w:rPr>
      </w:pPr>
    </w:p>
    <w:p w:rsidR="00485E4B" w:rsidRPr="00845DCC" w:rsidRDefault="00485E4B" w:rsidP="00485E4B">
      <w:pPr>
        <w:pStyle w:val="Style8"/>
        <w:widowControl/>
        <w:spacing w:before="134" w:line="240" w:lineRule="auto"/>
        <w:jc w:val="center"/>
        <w:rPr>
          <w:rStyle w:val="FontStyle28"/>
          <w:noProof/>
          <w:lang w:val="az-Cyrl-AZ" w:eastAsia="uk-UA"/>
        </w:rPr>
      </w:pPr>
      <w:r w:rsidRPr="00845DCC">
        <w:rPr>
          <w:rStyle w:val="FontStyle28"/>
          <w:noProof/>
          <w:lang w:val="az-Cyrl-AZ" w:eastAsia="uk-UA"/>
        </w:rPr>
        <w:t>Гарантійний лист</w:t>
      </w:r>
    </w:p>
    <w:p w:rsidR="00485E4B" w:rsidRPr="00845DCC" w:rsidRDefault="00485E4B" w:rsidP="00485E4B">
      <w:pPr>
        <w:pStyle w:val="Style15"/>
        <w:widowControl/>
        <w:spacing w:line="240" w:lineRule="exact"/>
        <w:ind w:firstLine="0"/>
        <w:jc w:val="right"/>
        <w:rPr>
          <w:noProof/>
          <w:sz w:val="20"/>
          <w:szCs w:val="20"/>
          <w:lang w:val="az-Cyrl-AZ"/>
        </w:rPr>
      </w:pPr>
    </w:p>
    <w:p w:rsidR="00485E4B" w:rsidRPr="00845DCC" w:rsidRDefault="00485E4B" w:rsidP="006E2FDA">
      <w:pPr>
        <w:pStyle w:val="Style15"/>
        <w:widowControl/>
        <w:tabs>
          <w:tab w:val="left" w:pos="274"/>
          <w:tab w:val="left" w:leader="underscore" w:pos="7661"/>
        </w:tabs>
        <w:spacing w:before="38" w:line="317" w:lineRule="exact"/>
        <w:ind w:left="-187" w:firstLine="0"/>
        <w:jc w:val="right"/>
        <w:rPr>
          <w:rStyle w:val="FontStyle28"/>
          <w:noProof/>
          <w:lang w:val="az-Cyrl-AZ"/>
        </w:rPr>
      </w:pPr>
      <w:r w:rsidRPr="00845DCC">
        <w:rPr>
          <w:rStyle w:val="FontStyle28"/>
          <w:noProof/>
          <w:lang w:val="az-Cyrl-AZ"/>
        </w:rPr>
        <w:t>1.</w:t>
      </w:r>
      <w:r w:rsidRPr="00845DCC">
        <w:rPr>
          <w:rStyle w:val="FontStyle28"/>
          <w:noProof/>
          <w:sz w:val="20"/>
          <w:szCs w:val="20"/>
          <w:lang w:val="az-Cyrl-AZ"/>
        </w:rPr>
        <w:tab/>
      </w:r>
      <w:r w:rsidRPr="00845DCC">
        <w:rPr>
          <w:rStyle w:val="FontStyle28"/>
          <w:noProof/>
          <w:lang w:val="az-Cyrl-AZ"/>
        </w:rPr>
        <w:t>Акціонер - власник істотної участі банку/інвестор</w:t>
      </w:r>
      <w:r w:rsidRPr="00845DCC">
        <w:rPr>
          <w:rStyle w:val="FontStyle28"/>
          <w:noProof/>
          <w:lang w:val="az-Cyrl-AZ"/>
        </w:rPr>
        <w:tab/>
        <w:t>(офіційне</w:t>
      </w:r>
    </w:p>
    <w:p w:rsidR="00485E4B" w:rsidRPr="00845DCC" w:rsidRDefault="00485E4B" w:rsidP="00D66EDF">
      <w:pPr>
        <w:pStyle w:val="Style8"/>
        <w:widowControl/>
        <w:spacing w:line="317" w:lineRule="exact"/>
        <w:rPr>
          <w:rStyle w:val="FontStyle28"/>
          <w:noProof/>
          <w:lang w:val="az-Cyrl-AZ" w:eastAsia="uk-UA"/>
        </w:rPr>
      </w:pPr>
      <w:r w:rsidRPr="00845DCC">
        <w:rPr>
          <w:rStyle w:val="FontStyle28"/>
          <w:noProof/>
          <w:lang w:val="az-Cyrl-AZ" w:eastAsia="uk-UA"/>
        </w:rPr>
        <w:t>найменування акціонера/інвестора - юридичної особи, для фізичної особи -</w:t>
      </w:r>
      <w:r w:rsidR="00D66EDF" w:rsidRPr="00845DCC">
        <w:rPr>
          <w:rStyle w:val="FontStyle28"/>
          <w:noProof/>
          <w:lang w:val="az-Cyrl-AZ" w:eastAsia="uk-UA"/>
        </w:rPr>
        <w:t xml:space="preserve"> </w:t>
      </w:r>
      <w:r w:rsidRPr="00845DCC">
        <w:rPr>
          <w:rStyle w:val="FontStyle28"/>
          <w:noProof/>
          <w:lang w:val="az-Cyrl-AZ" w:eastAsia="uk-UA"/>
        </w:rPr>
        <w:t>прізвище, ім'я та по батькові) (далі - Акціонер) зобов'язується забезпечити</w:t>
      </w:r>
      <w:r w:rsidR="00D66EDF" w:rsidRPr="00845DCC">
        <w:rPr>
          <w:rStyle w:val="FontStyle28"/>
          <w:noProof/>
          <w:lang w:val="az-Cyrl-AZ" w:eastAsia="uk-UA"/>
        </w:rPr>
        <w:t xml:space="preserve"> капіталізацію ___________</w:t>
      </w:r>
      <w:r w:rsidRPr="00845DCC">
        <w:rPr>
          <w:rStyle w:val="FontStyle28"/>
          <w:noProof/>
          <w:lang w:val="az-Cyrl-AZ" w:eastAsia="uk-UA"/>
        </w:rPr>
        <w:t xml:space="preserve"> (найменування банку) (далі - банк) у розмірі,</w:t>
      </w:r>
      <w:r w:rsidR="00D66EDF" w:rsidRPr="00845DCC">
        <w:rPr>
          <w:rStyle w:val="FontStyle28"/>
          <w:noProof/>
          <w:lang w:val="az-Cyrl-AZ" w:eastAsia="uk-UA"/>
        </w:rPr>
        <w:t xml:space="preserve"> </w:t>
      </w:r>
      <w:r w:rsidRPr="00845DCC">
        <w:rPr>
          <w:rStyle w:val="FontStyle28"/>
          <w:noProof/>
          <w:lang w:val="az-Cyrl-AZ" w:eastAsia="uk-UA"/>
        </w:rPr>
        <w:t xml:space="preserve">передбаченому Програмою </w:t>
      </w:r>
      <w:r w:rsidR="00190C40" w:rsidRPr="00845DCC">
        <w:rPr>
          <w:rStyle w:val="st42"/>
          <w:noProof/>
          <w:sz w:val="26"/>
          <w:szCs w:val="26"/>
          <w:lang w:val="az-Cyrl-AZ" w:eastAsia="uk-UA"/>
        </w:rPr>
        <w:t>капіталізації/реструктуризації</w:t>
      </w:r>
      <w:r w:rsidRPr="00845DCC">
        <w:rPr>
          <w:rStyle w:val="FontStyle28"/>
          <w:noProof/>
          <w:lang w:val="az-Cyrl-AZ" w:eastAsia="uk-UA"/>
        </w:rPr>
        <w:t xml:space="preserve"> банку, </w:t>
      </w:r>
      <w:r w:rsidR="00190C40" w:rsidRPr="00845DCC">
        <w:rPr>
          <w:rStyle w:val="st42"/>
          <w:noProof/>
          <w:sz w:val="26"/>
          <w:szCs w:val="26"/>
          <w:lang w:val="az-Cyrl-AZ"/>
        </w:rPr>
        <w:t>для забезпечення дотримання необхідного рівня нормативів достатності капіталу, визначеного Національним банком України</w:t>
      </w:r>
      <w:r w:rsidRPr="00845DCC">
        <w:rPr>
          <w:rStyle w:val="FontStyle28"/>
          <w:noProof/>
          <w:lang w:val="az-Cyrl-AZ" w:eastAsia="uk-UA"/>
        </w:rPr>
        <w:t xml:space="preserve"> (далі -</w:t>
      </w:r>
      <w:r w:rsidR="00D66EDF" w:rsidRPr="00845DCC">
        <w:rPr>
          <w:rStyle w:val="FontStyle28"/>
          <w:noProof/>
          <w:lang w:val="az-Cyrl-AZ" w:eastAsia="uk-UA"/>
        </w:rPr>
        <w:t xml:space="preserve"> </w:t>
      </w:r>
      <w:r w:rsidRPr="00845DCC">
        <w:rPr>
          <w:rStyle w:val="FontStyle28"/>
          <w:noProof/>
          <w:lang w:val="az-Cyrl-AZ" w:eastAsia="uk-UA"/>
        </w:rPr>
        <w:t>Національний банк) за результатами оцінки стійкості банку.</w:t>
      </w:r>
    </w:p>
    <w:p w:rsidR="00485E4B" w:rsidRPr="00845DCC" w:rsidRDefault="00485E4B" w:rsidP="00D66EDF">
      <w:pPr>
        <w:pStyle w:val="Style15"/>
        <w:widowControl/>
        <w:tabs>
          <w:tab w:val="left" w:pos="1013"/>
        </w:tabs>
        <w:spacing w:before="91" w:line="317" w:lineRule="exact"/>
        <w:ind w:firstLine="710"/>
        <w:rPr>
          <w:rStyle w:val="FontStyle28"/>
          <w:noProof/>
          <w:lang w:val="az-Cyrl-AZ"/>
        </w:rPr>
      </w:pPr>
      <w:r w:rsidRPr="00845DCC">
        <w:rPr>
          <w:rStyle w:val="FontStyle28"/>
          <w:noProof/>
          <w:lang w:val="az-Cyrl-AZ"/>
        </w:rPr>
        <w:t>2.</w:t>
      </w:r>
      <w:r w:rsidRPr="00845DCC">
        <w:rPr>
          <w:rStyle w:val="FontStyle28"/>
          <w:noProof/>
          <w:sz w:val="20"/>
          <w:szCs w:val="20"/>
          <w:lang w:val="az-Cyrl-AZ"/>
        </w:rPr>
        <w:tab/>
      </w:r>
      <w:r w:rsidRPr="00845DCC">
        <w:rPr>
          <w:rStyle w:val="FontStyle28"/>
          <w:noProof/>
          <w:lang w:val="az-Cyrl-AZ"/>
        </w:rPr>
        <w:t>Акціонер підтверджує свої наміри забезпечити капіталізацію банку</w:t>
      </w:r>
      <w:r w:rsidR="00D66EDF" w:rsidRPr="00845DCC">
        <w:rPr>
          <w:rStyle w:val="FontStyle28"/>
          <w:noProof/>
          <w:lang w:val="az-Cyrl-AZ"/>
        </w:rPr>
        <w:t xml:space="preserve"> </w:t>
      </w:r>
      <w:r w:rsidRPr="00845DCC">
        <w:rPr>
          <w:rStyle w:val="FontStyle28"/>
          <w:noProof/>
          <w:lang w:val="az-Cyrl-AZ"/>
        </w:rPr>
        <w:t>пропорційно власній частці в капіталі банку з метою дотримання значень</w:t>
      </w:r>
      <w:r w:rsidR="00D66EDF" w:rsidRPr="00845DCC">
        <w:rPr>
          <w:rStyle w:val="FontStyle28"/>
          <w:noProof/>
          <w:lang w:val="az-Cyrl-AZ"/>
        </w:rPr>
        <w:t xml:space="preserve"> </w:t>
      </w:r>
      <w:r w:rsidRPr="00845DCC">
        <w:rPr>
          <w:rStyle w:val="FontStyle28"/>
          <w:noProof/>
          <w:lang w:val="az-Cyrl-AZ"/>
        </w:rPr>
        <w:t>нормативу достатності (адекватності) регулятивного капіталу (Н2) і нормативу</w:t>
      </w:r>
      <w:r w:rsidR="00D66EDF" w:rsidRPr="00845DCC">
        <w:rPr>
          <w:rStyle w:val="FontStyle28"/>
          <w:noProof/>
          <w:lang w:val="az-Cyrl-AZ"/>
        </w:rPr>
        <w:t xml:space="preserve"> </w:t>
      </w:r>
      <w:r w:rsidRPr="00845DCC">
        <w:rPr>
          <w:rStyle w:val="FontStyle28"/>
          <w:noProof/>
          <w:lang w:val="az-Cyrl-AZ"/>
        </w:rPr>
        <w:t xml:space="preserve">достатності основного капіталу (Н3) </w:t>
      </w:r>
      <w:r w:rsidR="003D3432" w:rsidRPr="00845DCC">
        <w:rPr>
          <w:rStyle w:val="st42"/>
          <w:noProof/>
          <w:sz w:val="26"/>
          <w:szCs w:val="26"/>
          <w:lang w:val="az-Cyrl-AZ"/>
        </w:rPr>
        <w:t>на необхідному рівні та в строки, установлені Національним банком та визначені в Програмі капіталізації/реструктуризації банку, яку</w:t>
      </w:r>
      <w:r w:rsidR="003D3432" w:rsidRPr="00845DCC">
        <w:rPr>
          <w:rStyle w:val="st110"/>
          <w:noProof/>
          <w:lang w:val="az-Cyrl-AZ" w:eastAsia="uk-UA"/>
        </w:rPr>
        <w:t xml:space="preserve"> </w:t>
      </w:r>
      <w:r w:rsidRPr="00845DCC">
        <w:rPr>
          <w:rStyle w:val="FontStyle28"/>
          <w:noProof/>
          <w:lang w:val="az-Cyrl-AZ" w:eastAsia="uk-UA"/>
        </w:rPr>
        <w:t>затверджено рішенням ради</w:t>
      </w:r>
      <w:r w:rsidR="00D66EDF" w:rsidRPr="00845DCC">
        <w:rPr>
          <w:rStyle w:val="FontStyle28"/>
          <w:noProof/>
          <w:lang w:val="az-Cyrl-AZ" w:eastAsia="uk-UA"/>
        </w:rPr>
        <w:t xml:space="preserve"> банку від ________ ____</w:t>
      </w:r>
      <w:r w:rsidRPr="00845DCC">
        <w:rPr>
          <w:rStyle w:val="FontStyle28"/>
          <w:noProof/>
          <w:lang w:val="az-Cyrl-AZ" w:eastAsia="uk-UA"/>
        </w:rPr>
        <w:t xml:space="preserve">року (протокол </w:t>
      </w:r>
      <w:r w:rsidR="00D66EDF" w:rsidRPr="00845DCC">
        <w:rPr>
          <w:rStyle w:val="FontStyle28"/>
          <w:noProof/>
          <w:lang w:val="az-Cyrl-AZ" w:eastAsia="uk-UA"/>
        </w:rPr>
        <w:t>№ ___</w:t>
      </w:r>
      <w:r w:rsidRPr="00845DCC">
        <w:rPr>
          <w:rStyle w:val="FontStyle28"/>
          <w:noProof/>
          <w:lang w:val="az-Cyrl-AZ" w:eastAsia="uk-UA"/>
        </w:rPr>
        <w:t>), на</w:t>
      </w:r>
      <w:r w:rsidR="00D66EDF" w:rsidRPr="00845DCC">
        <w:rPr>
          <w:rStyle w:val="FontStyle28"/>
          <w:noProof/>
          <w:lang w:val="az-Cyrl-AZ" w:eastAsia="uk-UA"/>
        </w:rPr>
        <w:t xml:space="preserve"> загальну суму _____</w:t>
      </w:r>
      <w:r w:rsidRPr="00845DCC">
        <w:rPr>
          <w:rStyle w:val="FontStyle28"/>
          <w:noProof/>
          <w:lang w:val="az-Cyrl-AZ" w:eastAsia="uk-UA"/>
        </w:rPr>
        <w:t xml:space="preserve">млн грн до 31 </w:t>
      </w:r>
      <w:r w:rsidR="00D66EDF" w:rsidRPr="00845DCC">
        <w:rPr>
          <w:rStyle w:val="FontStyle28"/>
          <w:noProof/>
          <w:lang w:val="az-Cyrl-AZ" w:eastAsia="uk-UA"/>
        </w:rPr>
        <w:t>грудня ______</w:t>
      </w:r>
      <w:r w:rsidRPr="00845DCC">
        <w:rPr>
          <w:rStyle w:val="FontStyle28"/>
          <w:noProof/>
          <w:lang w:val="az-Cyrl-AZ" w:eastAsia="uk-UA"/>
        </w:rPr>
        <w:t>року.</w:t>
      </w:r>
    </w:p>
    <w:p w:rsidR="00485E4B" w:rsidRPr="00845DCC" w:rsidRDefault="00485E4B" w:rsidP="00485E4B">
      <w:pPr>
        <w:pStyle w:val="Style7"/>
        <w:widowControl/>
        <w:spacing w:before="67" w:line="240" w:lineRule="auto"/>
        <w:ind w:left="715" w:firstLine="0"/>
        <w:rPr>
          <w:rStyle w:val="FontStyle28"/>
          <w:noProof/>
          <w:lang w:val="az-Cyrl-AZ"/>
        </w:rPr>
      </w:pPr>
      <w:r w:rsidRPr="00845DCC">
        <w:rPr>
          <w:rStyle w:val="FontStyle28"/>
          <w:noProof/>
          <w:lang w:val="az-Cyrl-AZ"/>
        </w:rPr>
        <w:t>3. Капіталізація банку проводитиметься:</w:t>
      </w:r>
    </w:p>
    <w:p w:rsidR="00485E4B" w:rsidRPr="00845DCC" w:rsidRDefault="00485E4B" w:rsidP="00D66EDF">
      <w:pPr>
        <w:pStyle w:val="Style11"/>
        <w:widowControl/>
        <w:tabs>
          <w:tab w:val="left" w:pos="854"/>
          <w:tab w:val="left" w:leader="underscore" w:pos="7795"/>
        </w:tabs>
        <w:spacing w:before="48"/>
        <w:ind w:firstLine="374"/>
        <w:rPr>
          <w:rStyle w:val="FontStyle28"/>
          <w:noProof/>
          <w:lang w:val="az-Cyrl-AZ"/>
        </w:rPr>
      </w:pPr>
      <w:r w:rsidRPr="00845DCC">
        <w:rPr>
          <w:rStyle w:val="FontStyle28"/>
          <w:noProof/>
          <w:lang w:val="az-Cyrl-AZ"/>
        </w:rPr>
        <w:t>1)</w:t>
      </w:r>
      <w:r w:rsidRPr="00845DCC">
        <w:rPr>
          <w:rStyle w:val="FontStyle28"/>
          <w:noProof/>
          <w:sz w:val="20"/>
          <w:szCs w:val="20"/>
          <w:lang w:val="az-Cyrl-AZ"/>
        </w:rPr>
        <w:tab/>
      </w:r>
      <w:r w:rsidRPr="00845DCC">
        <w:rPr>
          <w:rStyle w:val="FontStyle28"/>
          <w:noProof/>
          <w:lang w:val="az-Cyrl-AZ"/>
        </w:rPr>
        <w:t>шляхом збільшення статутного капіталу в розмірі</w:t>
      </w:r>
      <w:r w:rsidRPr="00845DCC">
        <w:rPr>
          <w:rStyle w:val="FontStyle28"/>
          <w:noProof/>
          <w:lang w:val="az-Cyrl-AZ"/>
        </w:rPr>
        <w:tab/>
        <w:t>млн грн до 31</w:t>
      </w:r>
      <w:r w:rsidR="00D66EDF" w:rsidRPr="00845DCC">
        <w:rPr>
          <w:rStyle w:val="FontStyle28"/>
          <w:noProof/>
          <w:lang w:val="az-Cyrl-AZ"/>
        </w:rPr>
        <w:t xml:space="preserve"> </w:t>
      </w:r>
      <w:r w:rsidR="00D66EDF" w:rsidRPr="00845DCC">
        <w:rPr>
          <w:rStyle w:val="FontStyle28"/>
          <w:noProof/>
          <w:lang w:val="az-Cyrl-AZ" w:eastAsia="uk-UA"/>
        </w:rPr>
        <w:t>грудня _____</w:t>
      </w:r>
      <w:r w:rsidRPr="00845DCC">
        <w:rPr>
          <w:rStyle w:val="FontStyle28"/>
          <w:noProof/>
          <w:lang w:val="az-Cyrl-AZ" w:eastAsia="uk-UA"/>
        </w:rPr>
        <w:t>року за рахунок власних грошових коштів Акціонера;</w:t>
      </w:r>
    </w:p>
    <w:p w:rsidR="00485E4B" w:rsidRPr="00845DCC" w:rsidRDefault="00485E4B" w:rsidP="006E2FDA">
      <w:pPr>
        <w:pStyle w:val="Style11"/>
        <w:widowControl/>
        <w:tabs>
          <w:tab w:val="left" w:pos="854"/>
        </w:tabs>
        <w:spacing w:before="110"/>
        <w:ind w:left="374"/>
        <w:rPr>
          <w:rStyle w:val="FontStyle28"/>
          <w:noProof/>
          <w:lang w:val="az-Cyrl-AZ"/>
        </w:rPr>
      </w:pPr>
      <w:r w:rsidRPr="00845DCC">
        <w:rPr>
          <w:rStyle w:val="FontStyle28"/>
          <w:noProof/>
          <w:lang w:val="az-Cyrl-AZ"/>
        </w:rPr>
        <w:t>2)</w:t>
      </w:r>
      <w:r w:rsidRPr="00845DCC">
        <w:rPr>
          <w:rStyle w:val="FontStyle28"/>
          <w:noProof/>
          <w:sz w:val="20"/>
          <w:szCs w:val="20"/>
          <w:lang w:val="az-Cyrl-AZ"/>
        </w:rPr>
        <w:tab/>
      </w:r>
      <w:r w:rsidRPr="00845DCC">
        <w:rPr>
          <w:rStyle w:val="FontStyle28"/>
          <w:noProof/>
          <w:lang w:val="az-Cyrl-AZ"/>
        </w:rPr>
        <w:t>іншими шляхами (зазначаються в розрізі таких шляхів).</w:t>
      </w:r>
    </w:p>
    <w:p w:rsidR="00485E4B" w:rsidRPr="00845DCC" w:rsidRDefault="00485E4B" w:rsidP="00485E4B">
      <w:pPr>
        <w:pStyle w:val="Style7"/>
        <w:widowControl/>
        <w:ind w:firstLine="562"/>
        <w:rPr>
          <w:rStyle w:val="FontStyle28"/>
          <w:noProof/>
          <w:lang w:val="az-Cyrl-AZ" w:eastAsia="uk-UA"/>
        </w:rPr>
      </w:pPr>
      <w:r w:rsidRPr="00845DCC">
        <w:rPr>
          <w:rStyle w:val="FontStyle28"/>
          <w:noProof/>
          <w:lang w:val="az-Cyrl-AZ" w:eastAsia="uk-UA"/>
        </w:rPr>
        <w:t>Акціонер запевняє, що капіталізація банку не здійснюватиметься за рахунок кредитних коштів, отриманих безпосередньо в банку або іншому банку прямо або опосередковано через пов'язаних із ним осіб. Акціонер здійснюватиме капіталізацію банку за рахунок власних коштів.</w:t>
      </w:r>
    </w:p>
    <w:p w:rsidR="00485E4B" w:rsidRPr="00845DCC" w:rsidRDefault="00485E4B" w:rsidP="00485E4B">
      <w:pPr>
        <w:pStyle w:val="Style7"/>
        <w:widowControl/>
        <w:ind w:firstLine="557"/>
        <w:rPr>
          <w:rStyle w:val="FontStyle28"/>
          <w:noProof/>
          <w:lang w:val="az-Cyrl-AZ" w:eastAsia="uk-UA"/>
        </w:rPr>
      </w:pPr>
      <w:r w:rsidRPr="00845DCC">
        <w:rPr>
          <w:rStyle w:val="FontStyle28"/>
          <w:noProof/>
          <w:lang w:val="az-Cyrl-AZ" w:eastAsia="uk-UA"/>
        </w:rPr>
        <w:t>Акціонер також зобов'язується забезпечити подання до Національного банку необхідних документів, які відповідають вимогам Національного банку щодо погодження статуту банку та змін до нього, набуття та/або збільшення істотної участі в банку.</w:t>
      </w:r>
    </w:p>
    <w:p w:rsidR="00485E4B" w:rsidRPr="00845DCC" w:rsidRDefault="00485E4B" w:rsidP="00485E4B">
      <w:pPr>
        <w:pStyle w:val="Style5"/>
        <w:widowControl/>
        <w:spacing w:before="77" w:line="322" w:lineRule="exact"/>
        <w:ind w:firstLine="710"/>
        <w:rPr>
          <w:rStyle w:val="FontStyle28"/>
          <w:noProof/>
          <w:lang w:val="az-Cyrl-AZ"/>
        </w:rPr>
      </w:pPr>
      <w:r w:rsidRPr="00845DCC">
        <w:rPr>
          <w:rStyle w:val="FontStyle28"/>
          <w:noProof/>
          <w:lang w:val="az-Cyrl-AZ"/>
        </w:rPr>
        <w:lastRenderedPageBreak/>
        <w:t>4. Акціонер зобов'язується ужити всіх залежних від нього заходів для забезпечення приведення діяльності банку у відповідність до вимог банківського законодавства та нормативно-правових актів Національного банку і забезпечить виконання запланованих заходів щодо зменшення заборгованості пов'язаних із банком осіб у заплановані банком розміри та строки.</w:t>
      </w:r>
    </w:p>
    <w:p w:rsidR="00E240E6" w:rsidRPr="00845DCC" w:rsidRDefault="00485E4B" w:rsidP="0083095E">
      <w:pPr>
        <w:pStyle w:val="Style5"/>
        <w:widowControl/>
        <w:spacing w:after="317" w:line="322" w:lineRule="exact"/>
        <w:ind w:firstLine="696"/>
        <w:rPr>
          <w:rStyle w:val="FontStyle28"/>
          <w:noProof/>
          <w:lang w:val="az-Cyrl-AZ" w:eastAsia="uk-UA"/>
        </w:rPr>
        <w:sectPr w:rsidR="00E240E6" w:rsidRPr="00845DCC" w:rsidSect="00D704F0">
          <w:headerReference w:type="even" r:id="rId7"/>
          <w:headerReference w:type="default" r:id="rId8"/>
          <w:pgSz w:w="11905" w:h="16837"/>
          <w:pgMar w:top="0" w:right="1131" w:bottom="1440" w:left="1131" w:header="720" w:footer="720" w:gutter="0"/>
          <w:cols w:space="60"/>
          <w:noEndnote/>
        </w:sectPr>
      </w:pPr>
      <w:r w:rsidRPr="00845DCC">
        <w:rPr>
          <w:rStyle w:val="FontStyle28"/>
          <w:noProof/>
          <w:lang w:val="az-Cyrl-AZ" w:eastAsia="uk-UA"/>
        </w:rPr>
        <w:t>Акціонер усвідомлює свою відповідальність за невиконання взятих на себе зобов'язань.</w:t>
      </w:r>
    </w:p>
    <w:p w:rsidR="00485E4B" w:rsidRPr="00845DCC" w:rsidRDefault="00CA5D00" w:rsidP="00E240E6">
      <w:pPr>
        <w:pStyle w:val="Style7"/>
        <w:widowControl/>
        <w:tabs>
          <w:tab w:val="left" w:leader="underscore" w:pos="2040"/>
        </w:tabs>
        <w:spacing w:before="19" w:line="240" w:lineRule="auto"/>
        <w:ind w:left="-935" w:firstLine="0"/>
        <w:rPr>
          <w:rStyle w:val="FontStyle28"/>
          <w:noProof/>
          <w:lang w:val="az-Cyrl-AZ"/>
        </w:rPr>
      </w:pPr>
      <w:r w:rsidRPr="00845DCC">
        <w:rPr>
          <w:rStyle w:val="FontStyle28"/>
          <w:noProof/>
          <w:lang w:val="az-Cyrl-AZ" w:eastAsia="uk-UA"/>
        </w:rPr>
        <w:t>"</w:t>
      </w:r>
      <w:r w:rsidR="00E240E6" w:rsidRPr="00845DCC">
        <w:rPr>
          <w:rStyle w:val="FontStyle28"/>
          <w:noProof/>
          <w:lang w:val="az-Cyrl-AZ"/>
        </w:rPr>
        <w:t>____</w:t>
      </w:r>
      <w:r w:rsidRPr="00845DCC">
        <w:rPr>
          <w:rStyle w:val="FontStyle28"/>
          <w:noProof/>
          <w:lang w:val="az-Cyrl-AZ" w:eastAsia="uk-UA"/>
        </w:rPr>
        <w:t>"</w:t>
      </w:r>
      <w:r w:rsidR="00E240E6" w:rsidRPr="00845DCC">
        <w:rPr>
          <w:rStyle w:val="FontStyle28"/>
          <w:noProof/>
          <w:lang w:val="az-Cyrl-AZ"/>
        </w:rPr>
        <w:t xml:space="preserve"> __________ ___</w:t>
      </w:r>
      <w:r w:rsidR="00485E4B" w:rsidRPr="00845DCC">
        <w:rPr>
          <w:rStyle w:val="FontStyle28"/>
          <w:noProof/>
          <w:lang w:val="az-Cyrl-AZ"/>
        </w:rPr>
        <w:t>року</w:t>
      </w:r>
    </w:p>
    <w:p w:rsidR="00485E4B" w:rsidRPr="00845DCC" w:rsidRDefault="00485E4B" w:rsidP="00485E4B">
      <w:pPr>
        <w:pStyle w:val="Style8"/>
        <w:widowControl/>
        <w:jc w:val="left"/>
        <w:rPr>
          <w:rStyle w:val="FontStyle28"/>
          <w:noProof/>
          <w:lang w:val="az-Cyrl-AZ" w:eastAsia="uk-UA"/>
        </w:rPr>
      </w:pPr>
      <w:r w:rsidRPr="00845DCC">
        <w:rPr>
          <w:rStyle w:val="FontStyle28"/>
          <w:noProof/>
          <w:lang w:val="az-Cyrl-AZ"/>
        </w:rPr>
        <w:br w:type="column"/>
      </w:r>
      <w:r w:rsidRPr="00845DCC">
        <w:rPr>
          <w:rStyle w:val="FontStyle28"/>
          <w:noProof/>
          <w:lang w:val="az-Cyrl-AZ" w:eastAsia="uk-UA"/>
        </w:rPr>
        <w:t>Для фізичних осіб:</w:t>
      </w:r>
    </w:p>
    <w:p w:rsidR="00485E4B" w:rsidRPr="00845DCC" w:rsidRDefault="00485E4B" w:rsidP="00485E4B">
      <w:pPr>
        <w:pStyle w:val="Style8"/>
        <w:widowControl/>
        <w:tabs>
          <w:tab w:val="left" w:leader="underscore" w:pos="2755"/>
          <w:tab w:val="left" w:leader="underscore" w:pos="4646"/>
        </w:tabs>
        <w:rPr>
          <w:rStyle w:val="FontStyle28"/>
          <w:noProof/>
          <w:lang w:val="az-Cyrl-AZ" w:eastAsia="uk-UA"/>
        </w:rPr>
      </w:pPr>
      <w:r w:rsidRPr="00845DCC">
        <w:rPr>
          <w:rStyle w:val="FontStyle28"/>
          <w:noProof/>
          <w:lang w:val="az-Cyrl-AZ" w:eastAsia="uk-UA"/>
        </w:rPr>
        <w:t xml:space="preserve">Паспорт: серія </w:t>
      </w:r>
      <w:r w:rsidRPr="00845DCC">
        <w:rPr>
          <w:rStyle w:val="FontStyle28"/>
          <w:noProof/>
          <w:lang w:val="az-Cyrl-AZ" w:eastAsia="uk-UA"/>
        </w:rPr>
        <w:tab/>
        <w:t xml:space="preserve"> № </w:t>
      </w:r>
      <w:r w:rsidRPr="00845DCC">
        <w:rPr>
          <w:rStyle w:val="FontStyle28"/>
          <w:noProof/>
          <w:lang w:val="az-Cyrl-AZ" w:eastAsia="uk-UA"/>
        </w:rPr>
        <w:tab/>
        <w:t>,</w:t>
      </w:r>
    </w:p>
    <w:p w:rsidR="00485E4B" w:rsidRPr="00845DCC" w:rsidRDefault="00485E4B" w:rsidP="00485E4B">
      <w:pPr>
        <w:pStyle w:val="Style8"/>
        <w:widowControl/>
        <w:tabs>
          <w:tab w:val="left" w:leader="underscore" w:pos="2462"/>
        </w:tabs>
        <w:jc w:val="left"/>
        <w:rPr>
          <w:rStyle w:val="FontStyle28"/>
          <w:noProof/>
          <w:lang w:val="az-Cyrl-AZ" w:eastAsia="uk-UA"/>
        </w:rPr>
      </w:pPr>
      <w:r w:rsidRPr="00845DCC">
        <w:rPr>
          <w:rStyle w:val="FontStyle28"/>
          <w:noProof/>
          <w:lang w:val="az-Cyrl-AZ" w:eastAsia="uk-UA"/>
        </w:rPr>
        <w:t xml:space="preserve">виданий </w:t>
      </w:r>
      <w:r w:rsidRPr="00845DCC">
        <w:rPr>
          <w:rStyle w:val="FontStyle28"/>
          <w:noProof/>
          <w:lang w:val="az-Cyrl-AZ" w:eastAsia="uk-UA"/>
        </w:rPr>
        <w:tab/>
      </w:r>
    </w:p>
    <w:p w:rsidR="00485E4B" w:rsidRPr="00845DCC" w:rsidRDefault="00485E4B" w:rsidP="00485E4B">
      <w:pPr>
        <w:pStyle w:val="Style8"/>
        <w:widowControl/>
        <w:tabs>
          <w:tab w:val="left" w:leader="underscore" w:pos="4714"/>
        </w:tabs>
        <w:rPr>
          <w:rStyle w:val="FontStyle28"/>
          <w:noProof/>
          <w:lang w:val="az-Cyrl-AZ" w:eastAsia="uk-UA"/>
        </w:rPr>
      </w:pPr>
      <w:r w:rsidRPr="00845DCC">
        <w:rPr>
          <w:rStyle w:val="FontStyle28"/>
          <w:noProof/>
          <w:lang w:val="az-Cyrl-AZ" w:eastAsia="uk-UA"/>
        </w:rPr>
        <w:t xml:space="preserve">Адреса проживання </w:t>
      </w:r>
      <w:r w:rsidRPr="00845DCC">
        <w:rPr>
          <w:rStyle w:val="FontStyle28"/>
          <w:noProof/>
          <w:lang w:val="az-Cyrl-AZ" w:eastAsia="uk-UA"/>
        </w:rPr>
        <w:tab/>
      </w:r>
    </w:p>
    <w:p w:rsidR="00485E4B" w:rsidRPr="00845DCC" w:rsidRDefault="00485E4B" w:rsidP="00485E4B">
      <w:pPr>
        <w:pStyle w:val="Style8"/>
        <w:widowControl/>
        <w:tabs>
          <w:tab w:val="left" w:leader="underscore" w:pos="3941"/>
        </w:tabs>
        <w:rPr>
          <w:rStyle w:val="FontStyle28"/>
          <w:noProof/>
          <w:lang w:val="az-Cyrl-AZ" w:eastAsia="uk-UA"/>
        </w:rPr>
      </w:pPr>
      <w:r w:rsidRPr="00845DCC">
        <w:rPr>
          <w:rStyle w:val="FontStyle28"/>
          <w:noProof/>
          <w:lang w:val="az-Cyrl-AZ" w:eastAsia="uk-UA"/>
        </w:rPr>
        <w:t>Реєстраційний номер облікової картки</w:t>
      </w:r>
      <w:r w:rsidRPr="00845DCC">
        <w:rPr>
          <w:rStyle w:val="FontStyle28"/>
          <w:noProof/>
          <w:lang w:val="az-Cyrl-AZ" w:eastAsia="uk-UA"/>
        </w:rPr>
        <w:br/>
        <w:t xml:space="preserve">платника податків </w:t>
      </w:r>
      <w:r w:rsidRPr="00845DCC">
        <w:rPr>
          <w:rStyle w:val="FontStyle28"/>
          <w:noProof/>
          <w:lang w:val="az-Cyrl-AZ" w:eastAsia="uk-UA"/>
        </w:rPr>
        <w:tab/>
      </w:r>
    </w:p>
    <w:p w:rsidR="006E2FDA" w:rsidRPr="00845DCC" w:rsidRDefault="006E2FDA" w:rsidP="00485E4B">
      <w:pPr>
        <w:pStyle w:val="Style8"/>
        <w:widowControl/>
        <w:spacing w:before="29" w:line="240" w:lineRule="auto"/>
        <w:jc w:val="left"/>
        <w:rPr>
          <w:rStyle w:val="FontStyle28"/>
          <w:noProof/>
          <w:lang w:val="az-Cyrl-AZ" w:eastAsia="uk-UA"/>
        </w:rPr>
      </w:pPr>
    </w:p>
    <w:p w:rsidR="00485E4B" w:rsidRPr="00845DCC" w:rsidRDefault="00485E4B" w:rsidP="00485E4B">
      <w:pPr>
        <w:pStyle w:val="Style8"/>
        <w:widowControl/>
        <w:spacing w:before="29" w:line="240" w:lineRule="auto"/>
        <w:jc w:val="left"/>
        <w:rPr>
          <w:rStyle w:val="FontStyle28"/>
          <w:noProof/>
          <w:lang w:val="az-Cyrl-AZ" w:eastAsia="uk-UA"/>
        </w:rPr>
      </w:pPr>
      <w:r w:rsidRPr="00845DCC">
        <w:rPr>
          <w:rStyle w:val="FontStyle28"/>
          <w:noProof/>
          <w:lang w:val="az-Cyrl-AZ" w:eastAsia="uk-UA"/>
        </w:rPr>
        <w:t>Для юридичних осіб:</w:t>
      </w:r>
    </w:p>
    <w:p w:rsidR="0083095E" w:rsidRPr="00845DCC" w:rsidRDefault="0083095E" w:rsidP="00CA5D00">
      <w:pPr>
        <w:pStyle w:val="Style13"/>
        <w:widowControl/>
        <w:spacing w:before="43"/>
        <w:ind w:right="38" w:firstLine="0"/>
        <w:jc w:val="center"/>
        <w:rPr>
          <w:rStyle w:val="FontStyle26"/>
          <w:noProof/>
          <w:lang w:val="az-Cyrl-AZ" w:eastAsia="uk-UA"/>
        </w:rPr>
      </w:pPr>
      <w:r w:rsidRPr="00845DCC">
        <w:rPr>
          <w:rStyle w:val="FontStyle26"/>
          <w:noProof/>
          <w:lang w:val="az-Cyrl-AZ" w:eastAsia="uk-UA"/>
        </w:rPr>
        <w:t>________________</w:t>
      </w:r>
      <w:r w:rsidR="00CA5D00" w:rsidRPr="00845DCC">
        <w:rPr>
          <w:rStyle w:val="FontStyle26"/>
          <w:noProof/>
          <w:lang w:val="az-Cyrl-AZ" w:eastAsia="uk-UA"/>
        </w:rPr>
        <w:t>__________________________</w:t>
      </w:r>
      <w:r w:rsidR="00CA5D00" w:rsidRPr="00845DCC">
        <w:rPr>
          <w:rStyle w:val="FontStyle26"/>
          <w:noProof/>
          <w:lang w:val="az-Cyrl-AZ" w:eastAsia="uk-UA"/>
        </w:rPr>
        <w:br/>
      </w:r>
      <w:r w:rsidR="00485E4B" w:rsidRPr="00845DCC">
        <w:rPr>
          <w:rStyle w:val="FontStyle26"/>
          <w:noProof/>
          <w:lang w:val="az-Cyrl-AZ" w:eastAsia="uk-UA"/>
        </w:rPr>
        <w:t>(найменування)</w:t>
      </w:r>
    </w:p>
    <w:p w:rsidR="00485E4B" w:rsidRPr="00845DCC" w:rsidRDefault="00485E4B" w:rsidP="0083095E">
      <w:pPr>
        <w:pStyle w:val="Style13"/>
        <w:widowControl/>
        <w:spacing w:before="43"/>
        <w:ind w:right="1766" w:firstLine="0"/>
        <w:rPr>
          <w:rStyle w:val="FontStyle28"/>
          <w:noProof/>
          <w:lang w:val="az-Cyrl-AZ" w:eastAsia="uk-UA"/>
        </w:rPr>
      </w:pPr>
      <w:r w:rsidRPr="00845DCC">
        <w:rPr>
          <w:rStyle w:val="FontStyle28"/>
          <w:noProof/>
          <w:lang w:val="az-Cyrl-AZ" w:eastAsia="uk-UA"/>
        </w:rPr>
        <w:t>Код за ЄДРПОУ</w:t>
      </w:r>
    </w:p>
    <w:p w:rsidR="00485E4B" w:rsidRPr="00845DCC" w:rsidRDefault="00485E4B" w:rsidP="00485E4B">
      <w:pPr>
        <w:pStyle w:val="Style8"/>
        <w:widowControl/>
        <w:tabs>
          <w:tab w:val="left" w:leader="underscore" w:pos="4670"/>
        </w:tabs>
        <w:rPr>
          <w:rStyle w:val="FontStyle28"/>
          <w:noProof/>
          <w:lang w:val="az-Cyrl-AZ" w:eastAsia="uk-UA"/>
        </w:rPr>
      </w:pPr>
      <w:r w:rsidRPr="00845DCC">
        <w:rPr>
          <w:rStyle w:val="FontStyle28"/>
          <w:noProof/>
          <w:lang w:val="az-Cyrl-AZ" w:eastAsia="uk-UA"/>
        </w:rPr>
        <w:t>Юридична адреса:</w:t>
      </w:r>
      <w:r w:rsidRPr="00845DCC">
        <w:rPr>
          <w:rStyle w:val="FontStyle28"/>
          <w:noProof/>
          <w:lang w:val="az-Cyrl-AZ" w:eastAsia="uk-UA"/>
        </w:rPr>
        <w:tab/>
      </w:r>
    </w:p>
    <w:p w:rsidR="00485E4B" w:rsidRPr="00845DCC" w:rsidRDefault="00485E4B" w:rsidP="00485E4B">
      <w:pPr>
        <w:pStyle w:val="Style8"/>
        <w:widowControl/>
        <w:tabs>
          <w:tab w:val="left" w:leader="underscore" w:pos="4474"/>
        </w:tabs>
        <w:rPr>
          <w:rStyle w:val="FontStyle28"/>
          <w:noProof/>
          <w:lang w:val="az-Cyrl-AZ" w:eastAsia="uk-UA"/>
        </w:rPr>
        <w:sectPr w:rsidR="00485E4B" w:rsidRPr="00845DCC" w:rsidSect="006E2FDA">
          <w:headerReference w:type="even" r:id="rId9"/>
          <w:headerReference w:type="default" r:id="rId10"/>
          <w:type w:val="continuous"/>
          <w:pgSz w:w="11905" w:h="16837"/>
          <w:pgMar w:top="180" w:right="1135" w:bottom="30" w:left="1726" w:header="720" w:footer="720" w:gutter="0"/>
          <w:cols w:num="2" w:space="720" w:equalWidth="0">
            <w:col w:w="2649" w:space="1680"/>
            <w:col w:w="4713"/>
          </w:cols>
          <w:noEndnote/>
        </w:sectPr>
      </w:pPr>
      <w:r w:rsidRPr="00845DCC">
        <w:rPr>
          <w:rStyle w:val="FontStyle28"/>
          <w:noProof/>
          <w:lang w:val="az-Cyrl-AZ" w:eastAsia="uk-UA"/>
        </w:rPr>
        <w:t>Фактична адреса:</w:t>
      </w:r>
      <w:r w:rsidRPr="00845DCC">
        <w:rPr>
          <w:rStyle w:val="FontStyle28"/>
          <w:noProof/>
          <w:lang w:val="az-Cyrl-AZ" w:eastAsia="uk-UA"/>
        </w:rPr>
        <w:tab/>
      </w:r>
      <w:r w:rsidR="00D704F0" w:rsidRPr="00845DCC">
        <w:rPr>
          <w:rStyle w:val="FontStyle28"/>
          <w:noProof/>
          <w:lang w:val="az-Cyrl-AZ" w:eastAsia="uk-UA"/>
        </w:rPr>
        <w:t>.</w:t>
      </w:r>
      <w:r w:rsidR="00D66EDF" w:rsidRPr="00845DCC">
        <w:rPr>
          <w:rStyle w:val="FontStyle28"/>
          <w:noProof/>
          <w:lang w:val="az-Cyrl-AZ" w:eastAsia="uk-UA"/>
        </w:rPr>
        <w:t>"</w:t>
      </w:r>
    </w:p>
    <w:p w:rsidR="00485E4B" w:rsidRPr="00845DCC" w:rsidRDefault="00485E4B" w:rsidP="00485E4B">
      <w:pPr>
        <w:pStyle w:val="Style5"/>
        <w:widowControl/>
        <w:spacing w:before="144" w:line="322" w:lineRule="exact"/>
        <w:ind w:firstLine="696"/>
        <w:rPr>
          <w:rStyle w:val="FontStyle28"/>
          <w:noProof/>
          <w:lang w:val="az-Cyrl-AZ" w:eastAsia="uk-UA"/>
        </w:rPr>
      </w:pPr>
      <w:r w:rsidRPr="00845DCC">
        <w:rPr>
          <w:rStyle w:val="FontStyle28"/>
          <w:noProof/>
          <w:lang w:val="az-Cyrl-AZ" w:eastAsia="uk-UA"/>
        </w:rPr>
        <w:t>7. Національний банк уважатиме факт невиконання акціонером/інвестором узятих на себе зобов'язань ознакою того, що бездоганної ділової репутації немає. Національний банк накопичує, узагальнює та зберігає інформацію про таких осіб для подальшого використання.</w:t>
      </w:r>
    </w:p>
    <w:p w:rsidR="00485E4B" w:rsidRPr="00845DCC" w:rsidRDefault="00CC3F3B" w:rsidP="004B4F94">
      <w:pPr>
        <w:pStyle w:val="Style5"/>
        <w:widowControl/>
        <w:spacing w:before="67" w:line="322" w:lineRule="exact"/>
        <w:ind w:right="-526" w:firstLine="715"/>
        <w:jc w:val="left"/>
        <w:rPr>
          <w:rStyle w:val="FontStyle28"/>
          <w:noProof/>
          <w:lang w:val="az-Cyrl-AZ"/>
        </w:rPr>
      </w:pPr>
      <w:r w:rsidRPr="00845DCC">
        <w:rPr>
          <w:rStyle w:val="FontStyle28"/>
          <w:noProof/>
          <w:lang w:val="az-Cyrl-AZ"/>
        </w:rPr>
        <w:t xml:space="preserve">8. </w:t>
      </w:r>
      <w:r w:rsidR="003D3432" w:rsidRPr="00845DCC">
        <w:rPr>
          <w:rStyle w:val="FontStyle28"/>
          <w:noProof/>
          <w:lang w:val="az-Cyrl-AZ"/>
        </w:rPr>
        <w:t>Програм</w:t>
      </w:r>
      <w:r w:rsidR="00485E4B" w:rsidRPr="00845DCC">
        <w:rPr>
          <w:rStyle w:val="FontStyle28"/>
          <w:noProof/>
          <w:lang w:val="az-Cyrl-AZ"/>
        </w:rPr>
        <w:t xml:space="preserve">а </w:t>
      </w:r>
      <w:r w:rsidR="003D3432" w:rsidRPr="00845DCC">
        <w:rPr>
          <w:rStyle w:val="st42"/>
          <w:noProof/>
          <w:sz w:val="26"/>
          <w:szCs w:val="26"/>
          <w:lang w:val="az-Cyrl-AZ"/>
        </w:rPr>
        <w:t>капіталізації/реструктуризації банку має бути прошита та засвідчена підписами голови правління і голови наглядової ради банку.</w:t>
      </w:r>
    </w:p>
    <w:p w:rsidR="00485E4B" w:rsidRPr="00845DCC" w:rsidRDefault="00485E4B" w:rsidP="00485E4B">
      <w:pPr>
        <w:pStyle w:val="Style8"/>
        <w:widowControl/>
        <w:spacing w:before="96" w:line="240" w:lineRule="auto"/>
        <w:ind w:left="3029"/>
        <w:rPr>
          <w:rStyle w:val="FontStyle28"/>
          <w:noProof/>
          <w:lang w:val="az-Cyrl-AZ" w:eastAsia="uk-UA"/>
        </w:rPr>
      </w:pPr>
      <w:r w:rsidRPr="00845DCC">
        <w:rPr>
          <w:rStyle w:val="FontStyle28"/>
          <w:noProof/>
          <w:lang w:val="az-Cyrl-AZ" w:eastAsia="uk-UA"/>
        </w:rPr>
        <w:t xml:space="preserve">ІІ. Програма </w:t>
      </w:r>
      <w:r w:rsidR="00BE6A33" w:rsidRPr="00845DCC">
        <w:rPr>
          <w:rStyle w:val="FontStyle28"/>
          <w:noProof/>
          <w:lang w:val="az-Cyrl-AZ" w:eastAsia="uk-UA"/>
        </w:rPr>
        <w:t>капіталізації</w:t>
      </w:r>
      <w:r w:rsidR="00BE6A33" w:rsidRPr="00845DCC">
        <w:rPr>
          <w:rStyle w:val="st42"/>
          <w:noProof/>
          <w:sz w:val="26"/>
          <w:szCs w:val="26"/>
          <w:lang w:val="az-Cyrl-AZ" w:eastAsia="uk-UA"/>
        </w:rPr>
        <w:t>/реструктуризації</w:t>
      </w:r>
      <w:r w:rsidR="00BE6A33" w:rsidRPr="00845DCC">
        <w:rPr>
          <w:rStyle w:val="FontStyle28"/>
          <w:noProof/>
          <w:lang w:val="az-Cyrl-AZ" w:eastAsia="uk-UA"/>
        </w:rPr>
        <w:t xml:space="preserve"> </w:t>
      </w:r>
      <w:r w:rsidRPr="00845DCC">
        <w:rPr>
          <w:rStyle w:val="FontStyle28"/>
          <w:noProof/>
          <w:lang w:val="az-Cyrl-AZ" w:eastAsia="uk-UA"/>
        </w:rPr>
        <w:t>банку</w:t>
      </w:r>
    </w:p>
    <w:p w:rsidR="00BE6A33" w:rsidRPr="00845DCC" w:rsidRDefault="00485E4B" w:rsidP="00485E4B">
      <w:pPr>
        <w:pStyle w:val="Style5"/>
        <w:widowControl/>
        <w:spacing w:before="72" w:line="322" w:lineRule="exact"/>
        <w:ind w:firstLine="710"/>
        <w:rPr>
          <w:rStyle w:val="FontStyle28"/>
          <w:noProof/>
          <w:lang w:val="az-Cyrl-AZ"/>
        </w:rPr>
      </w:pPr>
      <w:r w:rsidRPr="00845DCC">
        <w:rPr>
          <w:rStyle w:val="FontStyle28"/>
          <w:noProof/>
          <w:lang w:val="az-Cyrl-AZ"/>
        </w:rPr>
        <w:t xml:space="preserve">9. Програма </w:t>
      </w:r>
      <w:r w:rsidR="00BE6A33" w:rsidRPr="00845DCC">
        <w:rPr>
          <w:rStyle w:val="FontStyle28"/>
          <w:noProof/>
          <w:lang w:val="az-Cyrl-AZ" w:eastAsia="uk-UA"/>
        </w:rPr>
        <w:t>капіталізації</w:t>
      </w:r>
      <w:r w:rsidR="00BE6A33" w:rsidRPr="00845DCC">
        <w:rPr>
          <w:rStyle w:val="st42"/>
          <w:noProof/>
          <w:sz w:val="26"/>
          <w:szCs w:val="26"/>
          <w:lang w:val="az-Cyrl-AZ" w:eastAsia="uk-UA"/>
        </w:rPr>
        <w:t>/реструктуризації</w:t>
      </w:r>
      <w:r w:rsidRPr="00845DCC">
        <w:rPr>
          <w:rStyle w:val="FontStyle28"/>
          <w:noProof/>
          <w:lang w:val="az-Cyrl-AZ"/>
        </w:rPr>
        <w:t xml:space="preserve"> банку повинна містити план </w:t>
      </w:r>
      <w:r w:rsidR="00BE6A33" w:rsidRPr="00845DCC">
        <w:rPr>
          <w:rStyle w:val="FontStyle28"/>
          <w:noProof/>
          <w:lang w:val="az-Cyrl-AZ" w:eastAsia="uk-UA"/>
        </w:rPr>
        <w:t>капіталізації</w:t>
      </w:r>
      <w:r w:rsidR="00BE6A33" w:rsidRPr="00845DCC">
        <w:rPr>
          <w:rStyle w:val="st42"/>
          <w:noProof/>
          <w:sz w:val="26"/>
          <w:szCs w:val="26"/>
          <w:lang w:val="az-Cyrl-AZ" w:eastAsia="uk-UA"/>
        </w:rPr>
        <w:t>/реструктуризації</w:t>
      </w:r>
      <w:r w:rsidRPr="00845DCC">
        <w:rPr>
          <w:rStyle w:val="FontStyle28"/>
          <w:noProof/>
          <w:lang w:val="az-Cyrl-AZ"/>
        </w:rPr>
        <w:t xml:space="preserve"> та документи, інформацію, що підтверджують можливість реалізації запланованих заходів.</w:t>
      </w:r>
    </w:p>
    <w:p w:rsidR="00485E4B" w:rsidRPr="00845DCC" w:rsidRDefault="00485E4B" w:rsidP="00485E4B">
      <w:pPr>
        <w:pStyle w:val="Style5"/>
        <w:widowControl/>
        <w:spacing w:before="72" w:line="322" w:lineRule="exact"/>
        <w:ind w:firstLine="710"/>
        <w:rPr>
          <w:rStyle w:val="FontStyle28"/>
          <w:noProof/>
          <w:lang w:val="az-Cyrl-AZ"/>
        </w:rPr>
      </w:pPr>
      <w:r w:rsidRPr="00845DCC">
        <w:rPr>
          <w:rStyle w:val="FontStyle28"/>
          <w:noProof/>
          <w:lang w:val="az-Cyrl-AZ"/>
        </w:rPr>
        <w:t xml:space="preserve"> План </w:t>
      </w:r>
      <w:r w:rsidR="00BE6A33" w:rsidRPr="00845DCC">
        <w:rPr>
          <w:rStyle w:val="FontStyle28"/>
          <w:noProof/>
          <w:lang w:val="az-Cyrl-AZ" w:eastAsia="uk-UA"/>
        </w:rPr>
        <w:t>капіталізації</w:t>
      </w:r>
      <w:r w:rsidR="00BE6A33" w:rsidRPr="00845DCC">
        <w:rPr>
          <w:rStyle w:val="st42"/>
          <w:noProof/>
          <w:sz w:val="26"/>
          <w:szCs w:val="26"/>
          <w:lang w:val="az-Cyrl-AZ" w:eastAsia="uk-UA"/>
        </w:rPr>
        <w:t>/реструктуризації</w:t>
      </w:r>
      <w:r w:rsidRPr="00845DCC">
        <w:rPr>
          <w:rStyle w:val="FontStyle28"/>
          <w:noProof/>
          <w:lang w:val="az-Cyrl-AZ"/>
        </w:rPr>
        <w:t xml:space="preserve"> складається за такою формою:</w:t>
      </w:r>
    </w:p>
    <w:p w:rsidR="00BE6A33" w:rsidRPr="00845DCC" w:rsidRDefault="00BE6A33" w:rsidP="00BE6A33">
      <w:pPr>
        <w:pStyle w:val="Style8"/>
        <w:widowControl/>
        <w:spacing w:after="302"/>
        <w:ind w:left="5645"/>
        <w:jc w:val="right"/>
        <w:rPr>
          <w:rStyle w:val="FontStyle26"/>
          <w:noProof/>
          <w:sz w:val="20"/>
          <w:szCs w:val="20"/>
          <w:lang w:val="az-Cyrl-AZ" w:eastAsia="uk-UA"/>
        </w:rPr>
      </w:pPr>
      <w:r w:rsidRPr="00845DCC">
        <w:rPr>
          <w:rStyle w:val="FontStyle26"/>
          <w:noProof/>
          <w:u w:val="single"/>
          <w:lang w:val="az-Cyrl-AZ" w:eastAsia="uk-UA"/>
        </w:rPr>
        <w:t>(тисячі гривень, проценти</w:t>
      </w:r>
      <w:r w:rsidRPr="00845DCC">
        <w:rPr>
          <w:rStyle w:val="FontStyle26"/>
          <w:noProof/>
          <w:lang w:val="az-Cyrl-AZ" w:eastAsia="uk-UA"/>
        </w:rPr>
        <w:t>)</w:t>
      </w:r>
    </w:p>
    <w:tbl>
      <w:tblPr>
        <w:tblW w:w="5000" w:type="pct"/>
        <w:tblCellSpacing w:w="-8" w:type="dxa"/>
        <w:tblInd w:w="8" w:type="dxa"/>
        <w:tblLayout w:type="fixed"/>
        <w:tblCellMar>
          <w:left w:w="0" w:type="dxa"/>
          <w:right w:w="0" w:type="dxa"/>
        </w:tblCellMar>
        <w:tblLook w:val="0000" w:firstRow="0" w:lastRow="0" w:firstColumn="0" w:lastColumn="0" w:noHBand="0" w:noVBand="0"/>
      </w:tblPr>
      <w:tblGrid>
        <w:gridCol w:w="674"/>
        <w:gridCol w:w="3041"/>
        <w:gridCol w:w="967"/>
        <w:gridCol w:w="993"/>
        <w:gridCol w:w="1961"/>
        <w:gridCol w:w="1839"/>
      </w:tblGrid>
      <w:tr w:rsidR="00BE6A33" w:rsidRPr="00845DCC">
        <w:trPr>
          <w:tblCellSpacing w:w="-8" w:type="dxa"/>
        </w:trPr>
        <w:tc>
          <w:tcPr>
            <w:tcW w:w="1178" w:type="dxa"/>
            <w:vMerge w:val="restart"/>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 xml:space="preserve">№ </w:t>
            </w:r>
            <w:r w:rsidRPr="00845DCC">
              <w:rPr>
                <w:rStyle w:val="st42"/>
                <w:noProof/>
                <w:lang w:val="az-Cyrl-AZ"/>
              </w:rPr>
              <w:br/>
              <w:t>з/п</w:t>
            </w:r>
          </w:p>
        </w:tc>
        <w:tc>
          <w:tcPr>
            <w:tcW w:w="5234" w:type="dxa"/>
            <w:vMerge w:val="restart"/>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Дата</w:t>
            </w:r>
          </w:p>
        </w:tc>
        <w:tc>
          <w:tcPr>
            <w:tcW w:w="3360" w:type="dxa"/>
            <w:gridSpan w:val="2"/>
            <w:tcBorders>
              <w:top w:val="single" w:sz="6" w:space="0" w:color="000000"/>
              <w:left w:val="single" w:sz="6" w:space="0" w:color="000000"/>
              <w:bottom w:val="nil"/>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 xml:space="preserve">Рівень </w:t>
            </w:r>
            <w:r w:rsidRPr="00845DCC">
              <w:rPr>
                <w:rStyle w:val="st42"/>
                <w:noProof/>
                <w:lang w:val="az-Cyrl-AZ"/>
              </w:rPr>
              <w:br/>
              <w:t>нормативу</w:t>
            </w:r>
          </w:p>
        </w:tc>
        <w:tc>
          <w:tcPr>
            <w:tcW w:w="6540" w:type="dxa"/>
            <w:gridSpan w:val="2"/>
            <w:tcBorders>
              <w:top w:val="single" w:sz="6" w:space="0" w:color="000000"/>
              <w:left w:val="single" w:sz="6" w:space="0" w:color="000000"/>
              <w:bottom w:val="nil"/>
              <w:right w:val="single" w:sz="6" w:space="0" w:color="000000"/>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Сума</w:t>
            </w:r>
          </w:p>
        </w:tc>
      </w:tr>
      <w:tr w:rsidR="00BE6A33" w:rsidRPr="00845DCC">
        <w:trPr>
          <w:tblCellSpacing w:w="-8" w:type="dxa"/>
        </w:trPr>
        <w:tc>
          <w:tcPr>
            <w:tcW w:w="1178" w:type="dxa"/>
            <w:vMerge/>
            <w:tcBorders>
              <w:top w:val="single" w:sz="6" w:space="0" w:color="000000"/>
              <w:left w:val="single" w:sz="6" w:space="0" w:color="000000"/>
              <w:bottom w:val="nil"/>
              <w:right w:val="nil"/>
            </w:tcBorders>
            <w:shd w:val="clear" w:color="auto" w:fill="FFFFFF"/>
            <w:vAlign w:val="center"/>
          </w:tcPr>
          <w:p w:rsidR="00BE6A33" w:rsidRPr="00845DCC" w:rsidRDefault="00BE6A33">
            <w:pPr>
              <w:pStyle w:val="st0"/>
              <w:spacing w:after="0"/>
              <w:ind w:left="0"/>
              <w:jc w:val="left"/>
              <w:rPr>
                <w:noProof/>
                <w:lang w:val="az-Cyrl-AZ"/>
              </w:rPr>
            </w:pPr>
          </w:p>
        </w:tc>
        <w:tc>
          <w:tcPr>
            <w:tcW w:w="5234" w:type="dxa"/>
            <w:vMerge/>
            <w:tcBorders>
              <w:top w:val="single" w:sz="6" w:space="0" w:color="000000"/>
              <w:left w:val="single" w:sz="6" w:space="0" w:color="000000"/>
              <w:bottom w:val="nil"/>
              <w:right w:val="nil"/>
            </w:tcBorders>
            <w:shd w:val="clear" w:color="auto" w:fill="FFFFFF"/>
            <w:vAlign w:val="center"/>
          </w:tcPr>
          <w:p w:rsidR="00BE6A33" w:rsidRPr="00845DCC" w:rsidRDefault="00BE6A33">
            <w:pPr>
              <w:pStyle w:val="st0"/>
              <w:spacing w:after="0"/>
              <w:ind w:left="0"/>
              <w:jc w:val="left"/>
              <w:rPr>
                <w:noProof/>
                <w:lang w:val="az-Cyrl-AZ"/>
              </w:rPr>
            </w:pPr>
          </w:p>
        </w:tc>
        <w:tc>
          <w:tcPr>
            <w:tcW w:w="1666" w:type="dxa"/>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Н2</w:t>
            </w:r>
          </w:p>
        </w:tc>
        <w:tc>
          <w:tcPr>
            <w:tcW w:w="1694" w:type="dxa"/>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Н3</w:t>
            </w:r>
          </w:p>
        </w:tc>
        <w:tc>
          <w:tcPr>
            <w:tcW w:w="3376" w:type="dxa"/>
            <w:tcBorders>
              <w:top w:val="single" w:sz="6" w:space="0" w:color="000000"/>
              <w:left w:val="single" w:sz="6" w:space="0" w:color="000000"/>
              <w:bottom w:val="nil"/>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регулятивного капіталу (РК)</w:t>
            </w:r>
          </w:p>
        </w:tc>
        <w:tc>
          <w:tcPr>
            <w:tcW w:w="3164" w:type="dxa"/>
            <w:tcBorders>
              <w:top w:val="single" w:sz="6" w:space="0" w:color="000000"/>
              <w:left w:val="single" w:sz="6" w:space="0" w:color="000000"/>
              <w:bottom w:val="nil"/>
              <w:right w:val="single" w:sz="6" w:space="0" w:color="000000"/>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основного капіталу (ОК)</w:t>
            </w: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1</w:t>
            </w:r>
          </w:p>
        </w:tc>
        <w:tc>
          <w:tcPr>
            <w:tcW w:w="5234" w:type="dxa"/>
            <w:tcBorders>
              <w:top w:val="single" w:sz="6" w:space="0" w:color="000000"/>
              <w:left w:val="single" w:sz="6" w:space="0" w:color="000000"/>
              <w:bottom w:val="nil"/>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2</w:t>
            </w:r>
          </w:p>
        </w:tc>
        <w:tc>
          <w:tcPr>
            <w:tcW w:w="1666" w:type="dxa"/>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3</w:t>
            </w:r>
          </w:p>
        </w:tc>
        <w:tc>
          <w:tcPr>
            <w:tcW w:w="1694" w:type="dxa"/>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4</w:t>
            </w:r>
          </w:p>
        </w:tc>
        <w:tc>
          <w:tcPr>
            <w:tcW w:w="3376" w:type="dxa"/>
            <w:tcBorders>
              <w:top w:val="single" w:sz="6" w:space="0" w:color="000000"/>
              <w:left w:val="single" w:sz="6" w:space="0" w:color="000000"/>
              <w:bottom w:val="nil"/>
              <w:right w:val="nil"/>
            </w:tcBorders>
            <w:shd w:val="clear" w:color="auto" w:fill="FFFFFF"/>
            <w:vAlign w:val="center"/>
          </w:tcPr>
          <w:p w:rsidR="00BE6A33" w:rsidRPr="00845DCC" w:rsidRDefault="00BE6A33">
            <w:pPr>
              <w:pStyle w:val="st12"/>
              <w:rPr>
                <w:rStyle w:val="st42"/>
                <w:noProof/>
                <w:lang w:val="az-Cyrl-AZ"/>
              </w:rPr>
            </w:pPr>
            <w:r w:rsidRPr="00845DCC">
              <w:rPr>
                <w:rStyle w:val="st42"/>
                <w:noProof/>
                <w:lang w:val="az-Cyrl-AZ"/>
              </w:rPr>
              <w:t>5</w:t>
            </w:r>
          </w:p>
        </w:tc>
        <w:tc>
          <w:tcPr>
            <w:tcW w:w="3164" w:type="dxa"/>
            <w:tcBorders>
              <w:top w:val="single" w:sz="6" w:space="0" w:color="000000"/>
              <w:left w:val="single" w:sz="6" w:space="0" w:color="000000"/>
              <w:bottom w:val="nil"/>
              <w:right w:val="single" w:sz="6" w:space="0" w:color="000000"/>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6</w:t>
            </w:r>
          </w:p>
        </w:tc>
      </w:tr>
      <w:tr w:rsidR="00BE6A33" w:rsidRPr="00845DCC">
        <w:trPr>
          <w:trHeight w:val="2010"/>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lastRenderedPageBreak/>
              <w:t>1</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Станом на 01 січня ____ року (за результатами першого етапу оцінки стійкості)</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2</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Станом на 01 ______ місяць _____ року (з урахуванням упроваджених заходів/фактичних подій)</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3</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Станом на 01 ______ місяць _____ року</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n-2</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Станом на 01 грудня ____ року</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n-1.</w:t>
            </w:r>
          </w:p>
        </w:tc>
        <w:tc>
          <w:tcPr>
            <w:tcW w:w="5234" w:type="dxa"/>
            <w:tcBorders>
              <w:top w:val="single" w:sz="6" w:space="0" w:color="000000"/>
              <w:left w:val="single" w:sz="6" w:space="0" w:color="000000"/>
              <w:bottom w:val="nil"/>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Станом на 31 грудня ______ року (необхідний рівень нормативів достатності капіталу)</w:t>
            </w:r>
          </w:p>
        </w:tc>
        <w:tc>
          <w:tcPr>
            <w:tcW w:w="166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694"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37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trPr>
          <w:tblCellSpacing w:w="-8" w:type="dxa"/>
        </w:trPr>
        <w:tc>
          <w:tcPr>
            <w:tcW w:w="1178" w:type="dxa"/>
            <w:tcBorders>
              <w:top w:val="single" w:sz="6" w:space="0" w:color="000000"/>
              <w:left w:val="single" w:sz="6" w:space="0" w:color="000000"/>
              <w:bottom w:val="single" w:sz="6" w:space="0" w:color="000000"/>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n.</w:t>
            </w:r>
          </w:p>
        </w:tc>
        <w:tc>
          <w:tcPr>
            <w:tcW w:w="5234"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4"/>
              <w:rPr>
                <w:rStyle w:val="st42"/>
                <w:noProof/>
                <w:lang w:val="az-Cyrl-AZ"/>
              </w:rPr>
            </w:pPr>
            <w:r w:rsidRPr="00845DCC">
              <w:rPr>
                <w:rStyle w:val="st42"/>
                <w:noProof/>
                <w:lang w:val="az-Cyrl-AZ"/>
              </w:rPr>
              <w:t>Усього</w:t>
            </w:r>
          </w:p>
        </w:tc>
        <w:tc>
          <w:tcPr>
            <w:tcW w:w="1666" w:type="dxa"/>
            <w:tcBorders>
              <w:top w:val="single" w:sz="6" w:space="0" w:color="000000"/>
              <w:left w:val="single" w:sz="6" w:space="0" w:color="000000"/>
              <w:bottom w:val="single" w:sz="6" w:space="0" w:color="000000"/>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Х</w:t>
            </w:r>
          </w:p>
        </w:tc>
        <w:tc>
          <w:tcPr>
            <w:tcW w:w="1694" w:type="dxa"/>
            <w:tcBorders>
              <w:top w:val="single" w:sz="6" w:space="0" w:color="000000"/>
              <w:left w:val="single" w:sz="6" w:space="0" w:color="000000"/>
              <w:bottom w:val="single" w:sz="6" w:space="0" w:color="000000"/>
              <w:right w:val="nil"/>
            </w:tcBorders>
            <w:shd w:val="clear" w:color="auto" w:fill="FFFFFF"/>
            <w:vAlign w:val="bottom"/>
          </w:tcPr>
          <w:p w:rsidR="00BE6A33" w:rsidRPr="00845DCC" w:rsidRDefault="00BE6A33">
            <w:pPr>
              <w:pStyle w:val="st12"/>
              <w:rPr>
                <w:rStyle w:val="st42"/>
                <w:noProof/>
                <w:lang w:val="az-Cyrl-AZ"/>
              </w:rPr>
            </w:pPr>
            <w:r w:rsidRPr="00845DCC">
              <w:rPr>
                <w:rStyle w:val="st42"/>
                <w:noProof/>
                <w:lang w:val="az-Cyrl-AZ"/>
              </w:rPr>
              <w:t>Х</w:t>
            </w:r>
          </w:p>
        </w:tc>
        <w:tc>
          <w:tcPr>
            <w:tcW w:w="3376"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2"/>
              <w:rPr>
                <w:rStyle w:val="st42"/>
                <w:noProof/>
                <w:lang w:val="az-Cyrl-AZ"/>
              </w:rPr>
            </w:pPr>
          </w:p>
        </w:tc>
        <w:tc>
          <w:tcPr>
            <w:tcW w:w="3164" w:type="dxa"/>
            <w:tcBorders>
              <w:top w:val="single" w:sz="6" w:space="0" w:color="000000"/>
              <w:left w:val="single" w:sz="6" w:space="0" w:color="000000"/>
              <w:bottom w:val="single" w:sz="6" w:space="0" w:color="000000"/>
              <w:right w:val="single" w:sz="6" w:space="0" w:color="000000"/>
            </w:tcBorders>
            <w:shd w:val="clear" w:color="auto" w:fill="FFFFFF"/>
          </w:tcPr>
          <w:p w:rsidR="00BE6A33" w:rsidRPr="00845DCC" w:rsidRDefault="00BE6A33">
            <w:pPr>
              <w:pStyle w:val="st12"/>
              <w:rPr>
                <w:rStyle w:val="st42"/>
                <w:noProof/>
                <w:lang w:val="az-Cyrl-AZ"/>
              </w:rPr>
            </w:pPr>
          </w:p>
        </w:tc>
      </w:tr>
    </w:tbl>
    <w:p w:rsidR="002B2B50" w:rsidRPr="00845DCC" w:rsidRDefault="002B2B50" w:rsidP="0016003C">
      <w:pPr>
        <w:pStyle w:val="Style8"/>
        <w:widowControl/>
        <w:spacing w:line="240" w:lineRule="auto"/>
        <w:jc w:val="center"/>
        <w:rPr>
          <w:rStyle w:val="FontStyle26"/>
          <w:noProof/>
          <w:sz w:val="20"/>
          <w:szCs w:val="20"/>
          <w:lang w:val="az-Cyrl-AZ" w:eastAsia="uk-UA"/>
        </w:rPr>
      </w:pPr>
    </w:p>
    <w:p w:rsidR="00BE6A33" w:rsidRPr="00845DCC" w:rsidRDefault="00BE6A33" w:rsidP="00BE6A33">
      <w:pPr>
        <w:pStyle w:val="st11"/>
        <w:rPr>
          <w:rStyle w:val="st42"/>
          <w:noProof/>
          <w:lang w:val="az-Cyrl-AZ"/>
        </w:rPr>
      </w:pPr>
      <w:r w:rsidRPr="00845DCC">
        <w:rPr>
          <w:rStyle w:val="st42"/>
          <w:noProof/>
          <w:lang w:val="az-Cyrl-AZ"/>
        </w:rPr>
        <w:t>Продовження форми плану</w:t>
      </w:r>
    </w:p>
    <w:tbl>
      <w:tblPr>
        <w:tblW w:w="5000" w:type="pct"/>
        <w:tblCellSpacing w:w="-8" w:type="dxa"/>
        <w:tblInd w:w="8" w:type="dxa"/>
        <w:tblLayout w:type="fixed"/>
        <w:tblCellMar>
          <w:left w:w="0" w:type="dxa"/>
          <w:right w:w="0" w:type="dxa"/>
        </w:tblCellMar>
        <w:tblLook w:val="0000" w:firstRow="0" w:lastRow="0" w:firstColumn="0" w:lastColumn="0" w:noHBand="0" w:noVBand="0"/>
      </w:tblPr>
      <w:tblGrid>
        <w:gridCol w:w="2177"/>
        <w:gridCol w:w="1569"/>
        <w:gridCol w:w="1683"/>
        <w:gridCol w:w="2093"/>
        <w:gridCol w:w="1953"/>
      </w:tblGrid>
      <w:tr w:rsidR="00BE6A33" w:rsidRPr="00845DCC" w:rsidTr="00BE6A33">
        <w:trPr>
          <w:tblCellSpacing w:w="-8" w:type="dxa"/>
        </w:trPr>
        <w:tc>
          <w:tcPr>
            <w:tcW w:w="2208" w:type="dxa"/>
            <w:vMerge w:val="restart"/>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Складові збільшення/зменшення РК/ОК</w:t>
            </w:r>
          </w:p>
        </w:tc>
        <w:tc>
          <w:tcPr>
            <w:tcW w:w="3279" w:type="dxa"/>
            <w:gridSpan w:val="2"/>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Сума збільшення/зменшення</w:t>
            </w:r>
          </w:p>
        </w:tc>
        <w:tc>
          <w:tcPr>
            <w:tcW w:w="2116" w:type="dxa"/>
            <w:vMerge w:val="restart"/>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Заходи щодо збільшення/зменшення активів</w:t>
            </w:r>
          </w:p>
        </w:tc>
        <w:tc>
          <w:tcPr>
            <w:tcW w:w="1984" w:type="dxa"/>
            <w:vMerge w:val="restart"/>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r w:rsidRPr="00845DCC">
              <w:rPr>
                <w:rStyle w:val="st42"/>
                <w:noProof/>
                <w:lang w:val="az-Cyrl-AZ"/>
              </w:rPr>
              <w:t>Сума збільшення/зменшення активів</w:t>
            </w:r>
          </w:p>
        </w:tc>
      </w:tr>
      <w:tr w:rsidR="00BE6A33" w:rsidRPr="00845DCC" w:rsidTr="00BE6A33">
        <w:trPr>
          <w:tblCellSpacing w:w="-8" w:type="dxa"/>
        </w:trPr>
        <w:tc>
          <w:tcPr>
            <w:tcW w:w="2208" w:type="dxa"/>
            <w:vMerge/>
            <w:tcBorders>
              <w:top w:val="single" w:sz="6" w:space="0" w:color="000000"/>
              <w:left w:val="single" w:sz="6" w:space="0" w:color="000000"/>
              <w:bottom w:val="nil"/>
              <w:right w:val="nil"/>
            </w:tcBorders>
            <w:shd w:val="clear" w:color="auto" w:fill="FFFFFF"/>
          </w:tcPr>
          <w:p w:rsidR="00BE6A33" w:rsidRPr="00845DCC" w:rsidRDefault="00BE6A33">
            <w:pPr>
              <w:pStyle w:val="st0"/>
              <w:spacing w:after="0"/>
              <w:ind w:left="0"/>
              <w:jc w:val="left"/>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РК</w:t>
            </w: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ОК</w:t>
            </w:r>
          </w:p>
        </w:tc>
        <w:tc>
          <w:tcPr>
            <w:tcW w:w="2116" w:type="dxa"/>
            <w:vMerge/>
            <w:tcBorders>
              <w:top w:val="single" w:sz="6" w:space="0" w:color="000000"/>
              <w:left w:val="single" w:sz="6" w:space="0" w:color="000000"/>
              <w:bottom w:val="nil"/>
              <w:right w:val="nil"/>
            </w:tcBorders>
            <w:shd w:val="clear" w:color="auto" w:fill="FFFFFF"/>
          </w:tcPr>
          <w:p w:rsidR="00BE6A33" w:rsidRPr="00845DCC" w:rsidRDefault="00BE6A33">
            <w:pPr>
              <w:pStyle w:val="st0"/>
              <w:spacing w:after="0"/>
              <w:ind w:left="0"/>
              <w:jc w:val="left"/>
              <w:rPr>
                <w:rStyle w:val="st42"/>
                <w:noProof/>
                <w:lang w:val="az-Cyrl-AZ"/>
              </w:rPr>
            </w:pPr>
          </w:p>
        </w:tc>
        <w:tc>
          <w:tcPr>
            <w:tcW w:w="1984" w:type="dxa"/>
            <w:vMerge/>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0"/>
              <w:spacing w:after="0"/>
              <w:ind w:left="0"/>
              <w:jc w:val="left"/>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7</w:t>
            </w: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8</w:t>
            </w: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9</w:t>
            </w: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10</w:t>
            </w: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r w:rsidRPr="00845DCC">
              <w:rPr>
                <w:rStyle w:val="st42"/>
                <w:noProof/>
                <w:lang w:val="az-Cyrl-AZ"/>
              </w:rPr>
              <w:t>11</w:t>
            </w: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Х</w:t>
            </w: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Х</w:t>
            </w: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Х</w:t>
            </w: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r w:rsidRPr="00845DCC">
              <w:rPr>
                <w:rStyle w:val="st42"/>
                <w:noProof/>
                <w:lang w:val="az-Cyrl-AZ"/>
              </w:rPr>
              <w:t>Х</w:t>
            </w: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r w:rsidRPr="00845DCC">
              <w:rPr>
                <w:rStyle w:val="st42"/>
                <w:noProof/>
                <w:lang w:val="az-Cyrl-AZ"/>
              </w:rPr>
              <w:t>Х</w:t>
            </w: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nil"/>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nil"/>
              <w:right w:val="single" w:sz="6" w:space="0" w:color="000000"/>
            </w:tcBorders>
            <w:shd w:val="clear" w:color="auto" w:fill="FFFFFF"/>
          </w:tcPr>
          <w:p w:rsidR="00BE6A33" w:rsidRPr="00845DCC" w:rsidRDefault="00BE6A33">
            <w:pPr>
              <w:pStyle w:val="st12"/>
              <w:rPr>
                <w:rStyle w:val="st42"/>
                <w:noProof/>
                <w:lang w:val="az-Cyrl-AZ"/>
              </w:rPr>
            </w:pPr>
          </w:p>
        </w:tc>
      </w:tr>
      <w:tr w:rsidR="00BE6A33" w:rsidRPr="00845DCC" w:rsidTr="00BE6A33">
        <w:trPr>
          <w:tblCellSpacing w:w="-8" w:type="dxa"/>
        </w:trPr>
        <w:tc>
          <w:tcPr>
            <w:tcW w:w="2208"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2"/>
              <w:rPr>
                <w:rStyle w:val="st42"/>
                <w:noProof/>
                <w:lang w:val="az-Cyrl-AZ"/>
              </w:rPr>
            </w:pPr>
          </w:p>
        </w:tc>
        <w:tc>
          <w:tcPr>
            <w:tcW w:w="1590"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2"/>
              <w:rPr>
                <w:rStyle w:val="st42"/>
                <w:noProof/>
                <w:lang w:val="az-Cyrl-AZ"/>
              </w:rPr>
            </w:pPr>
          </w:p>
        </w:tc>
        <w:tc>
          <w:tcPr>
            <w:tcW w:w="1705"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2"/>
              <w:rPr>
                <w:rStyle w:val="st42"/>
                <w:noProof/>
                <w:lang w:val="az-Cyrl-AZ"/>
              </w:rPr>
            </w:pPr>
          </w:p>
        </w:tc>
        <w:tc>
          <w:tcPr>
            <w:tcW w:w="2116" w:type="dxa"/>
            <w:tcBorders>
              <w:top w:val="single" w:sz="6" w:space="0" w:color="000000"/>
              <w:left w:val="single" w:sz="6" w:space="0" w:color="000000"/>
              <w:bottom w:val="single" w:sz="6" w:space="0" w:color="000000"/>
              <w:right w:val="nil"/>
            </w:tcBorders>
            <w:shd w:val="clear" w:color="auto" w:fill="FFFFFF"/>
          </w:tcPr>
          <w:p w:rsidR="00BE6A33" w:rsidRPr="00845DCC" w:rsidRDefault="00BE6A33">
            <w:pPr>
              <w:pStyle w:val="st12"/>
              <w:rPr>
                <w:rStyle w:val="st42"/>
                <w:noProof/>
                <w:lang w:val="az-Cyrl-AZ"/>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BE6A33" w:rsidRPr="00845DCC" w:rsidRDefault="00BE6A33">
            <w:pPr>
              <w:pStyle w:val="st12"/>
              <w:rPr>
                <w:rStyle w:val="st42"/>
                <w:noProof/>
                <w:lang w:val="az-Cyrl-AZ"/>
              </w:rPr>
            </w:pPr>
          </w:p>
        </w:tc>
      </w:tr>
    </w:tbl>
    <w:p w:rsidR="00BE6A33" w:rsidRPr="00845DCC" w:rsidRDefault="00BE6A33" w:rsidP="00BE6A33">
      <w:pPr>
        <w:pStyle w:val="st12"/>
        <w:rPr>
          <w:rStyle w:val="st42"/>
          <w:noProof/>
          <w:sz w:val="26"/>
          <w:szCs w:val="26"/>
          <w:lang w:val="az-Cyrl-AZ"/>
        </w:rPr>
      </w:pPr>
      <w:r w:rsidRPr="00845DCC">
        <w:rPr>
          <w:rStyle w:val="st42"/>
          <w:noProof/>
          <w:sz w:val="26"/>
          <w:szCs w:val="26"/>
          <w:lang w:val="az-Cyrl-AZ"/>
        </w:rPr>
        <w:lastRenderedPageBreak/>
        <w:t>Пояснення щодо заповнення форми плану капіталізації/реструктуризації</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1. План капіталізації/реструктуризації має містити джерела збільшення капіталу, визначені банком у програмі капіталізації/реструктуризації та прогнозні показники діяльності банку на період дії програми капіталізації/реструктуризації.</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2. Опис параметрів заповнення колонок форми:</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1) колонка 2 - зазначаються дати в межах поточного року;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2) колонки 3 і 4 - для рядків 3 - n-2 зазначаються значення нормативу Н2/нормативу Н3, яких планується досягти станом на визначену дату;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3) колонка 5 - зазначається сума РК, розрахована за формулою:</w:t>
      </w:r>
    </w:p>
    <w:p w:rsidR="00BE6A33" w:rsidRPr="00845DCC" w:rsidRDefault="00813171" w:rsidP="00BE6A33">
      <w:pPr>
        <w:pStyle w:val="st12"/>
        <w:rPr>
          <w:rStyle w:val="st42"/>
          <w:noProof/>
          <w:sz w:val="26"/>
          <w:szCs w:val="26"/>
          <w:lang w:val="az-Cyrl-AZ"/>
        </w:rPr>
      </w:pPr>
      <w:r w:rsidRPr="00845DCC">
        <w:rPr>
          <w:noProof/>
          <w:lang w:val="az-Cyrl-AZ"/>
        </w:rPr>
        <w:drawing>
          <wp:inline distT="0" distB="0" distL="0" distR="0">
            <wp:extent cx="1821180" cy="487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487680"/>
                    </a:xfrm>
                    <a:prstGeom prst="rect">
                      <a:avLst/>
                    </a:prstGeom>
                    <a:noFill/>
                    <a:ln>
                      <a:noFill/>
                    </a:ln>
                  </pic:spPr>
                </pic:pic>
              </a:graphicData>
            </a:graphic>
          </wp:inline>
        </w:drawing>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 xml:space="preserve">де Ар, Свп, НКР використовуються в значеннях, визначених розпорядчим актом Національного банку з питань розрахунку </w:t>
      </w:r>
      <w:r w:rsidR="00813171" w:rsidRPr="00845DCC">
        <w:rPr>
          <w:rStyle w:val="st42"/>
          <w:noProof/>
          <w:sz w:val="26"/>
          <w:szCs w:val="26"/>
          <w:lang w:val="az-Cyrl-AZ"/>
        </w:rPr>
        <w:t xml:space="preserve">пруденційних </w:t>
      </w:r>
      <w:r w:rsidRPr="00845DCC">
        <w:rPr>
          <w:rStyle w:val="st42"/>
          <w:noProof/>
          <w:sz w:val="26"/>
          <w:szCs w:val="26"/>
          <w:lang w:val="az-Cyrl-AZ"/>
        </w:rPr>
        <w:t>нормативів, станом на визначену дату;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Н2 - значення нормативу, якого планується досягти станом на визначену дату;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4) колонка 6 - зазначається сума ОК, розрахована за формулою:</w:t>
      </w:r>
    </w:p>
    <w:p w:rsidR="00BE6A33" w:rsidRPr="00845DCC" w:rsidRDefault="00813171" w:rsidP="00BE6A33">
      <w:pPr>
        <w:pStyle w:val="st12"/>
        <w:rPr>
          <w:rStyle w:val="st42"/>
          <w:noProof/>
          <w:sz w:val="26"/>
          <w:szCs w:val="26"/>
          <w:lang w:val="az-Cyrl-AZ"/>
        </w:rPr>
      </w:pPr>
      <w:r w:rsidRPr="00845DCC">
        <w:rPr>
          <w:noProof/>
          <w:lang w:val="az-Cyrl-AZ"/>
        </w:rPr>
        <w:drawing>
          <wp:inline distT="0" distB="0" distL="0" distR="0">
            <wp:extent cx="1744980" cy="4343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4980" cy="434340"/>
                    </a:xfrm>
                    <a:prstGeom prst="rect">
                      <a:avLst/>
                    </a:prstGeom>
                    <a:noFill/>
                    <a:ln>
                      <a:noFill/>
                    </a:ln>
                  </pic:spPr>
                </pic:pic>
              </a:graphicData>
            </a:graphic>
          </wp:inline>
        </w:drawing>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де Н3 - значення нормативу, якого планується досягти станом на визначену дату;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5) колонка 7 - зазначаються джерела збільшення РК/ОК та складові зменшення РК/ОК (у дужках зазначається відповідний балансовий рахунок);</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6) колонки 8 і 9 - зазначається сума збільшення/зменшення РК/ОК, визначена як різниця між сумою РК/ОК на поточну та попередню дату;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7) колонка 10 – зазначаються заходи з реструктуризації щодо збільшення/зменшення активів банку;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8) колонка 11 - зазначається сума збільшення/зменшення активів банку в результаті реалізації заходів з реструктуризації активів банку.</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3. Опис параметрів заповнення рядків форми:</w:t>
      </w:r>
    </w:p>
    <w:p w:rsidR="00BE6A33" w:rsidRPr="00845DCC" w:rsidRDefault="00BE6A33" w:rsidP="00BE6A33">
      <w:pPr>
        <w:pStyle w:val="st2"/>
        <w:rPr>
          <w:rStyle w:val="st42"/>
          <w:noProof/>
          <w:sz w:val="26"/>
          <w:szCs w:val="26"/>
          <w:lang w:val="az-Cyrl-AZ"/>
        </w:rPr>
      </w:pPr>
      <w:r w:rsidRPr="00845DCC">
        <w:rPr>
          <w:rStyle w:val="st42"/>
          <w:noProof/>
          <w:sz w:val="26"/>
          <w:szCs w:val="26"/>
          <w:lang w:val="az-Cyrl-AZ"/>
        </w:rPr>
        <w:t>1) рядок 1 - зазначаються дані, визначені за результатами оцінки стійкості;</w:t>
      </w:r>
    </w:p>
    <w:p w:rsidR="0016003C" w:rsidRPr="00845DCC" w:rsidRDefault="00F33E0B" w:rsidP="00F33E0B">
      <w:pPr>
        <w:pStyle w:val="Style20"/>
        <w:widowControl/>
        <w:tabs>
          <w:tab w:val="left" w:pos="773"/>
        </w:tabs>
        <w:spacing w:before="82"/>
        <w:ind w:right="-607"/>
        <w:rPr>
          <w:rStyle w:val="FontStyle26"/>
          <w:noProof/>
          <w:sz w:val="26"/>
          <w:szCs w:val="26"/>
          <w:lang w:val="az-Cyrl-AZ" w:eastAsia="uk-UA"/>
        </w:rPr>
      </w:pPr>
      <w:r w:rsidRPr="00845DCC">
        <w:rPr>
          <w:rStyle w:val="st42"/>
          <w:noProof/>
          <w:sz w:val="26"/>
          <w:szCs w:val="26"/>
          <w:lang w:val="az-Cyrl-AZ"/>
        </w:rPr>
        <w:t xml:space="preserve"> </w:t>
      </w:r>
      <w:r w:rsidR="00BE6A33" w:rsidRPr="00845DCC">
        <w:rPr>
          <w:rStyle w:val="st42"/>
          <w:noProof/>
          <w:sz w:val="26"/>
          <w:szCs w:val="26"/>
          <w:lang w:val="az-Cyrl-AZ"/>
        </w:rPr>
        <w:t>2) рядок 2 - зазначаються дані, визначені за результатами оцінки стійкості з урахуванням упроваджених банком заходів та/або фактичних подій, що відбулися після звітної дати до дати подання банком програми капіталізації/реструктуризації незалежно від їх впливу (позитивного або негативного) на значення нормативів достатності капіталу.</w:t>
      </w:r>
    </w:p>
    <w:p w:rsidR="00BE6A33" w:rsidRPr="00845DCC" w:rsidRDefault="00BE6A33" w:rsidP="002B2B50">
      <w:pPr>
        <w:pStyle w:val="Style20"/>
        <w:widowControl/>
        <w:tabs>
          <w:tab w:val="left" w:pos="773"/>
        </w:tabs>
        <w:spacing w:before="82"/>
        <w:ind w:right="-607"/>
        <w:jc w:val="right"/>
        <w:rPr>
          <w:rStyle w:val="FontStyle26"/>
          <w:noProof/>
          <w:lang w:val="az-Cyrl-AZ" w:eastAsia="uk-UA"/>
        </w:rPr>
      </w:pPr>
    </w:p>
    <w:p w:rsidR="00485E4B" w:rsidRPr="00845DCC" w:rsidRDefault="004B4F94" w:rsidP="006E2FDA">
      <w:pPr>
        <w:pStyle w:val="Style8"/>
        <w:widowControl/>
        <w:spacing w:before="67" w:line="240" w:lineRule="auto"/>
        <w:ind w:left="374"/>
        <w:jc w:val="left"/>
        <w:rPr>
          <w:rStyle w:val="FontStyle28"/>
          <w:noProof/>
          <w:lang w:val="az-Cyrl-AZ"/>
        </w:rPr>
      </w:pPr>
      <w:r w:rsidRPr="00845DCC">
        <w:rPr>
          <w:rStyle w:val="FontStyle28"/>
          <w:noProof/>
          <w:lang w:val="az-Cyrl-AZ"/>
        </w:rPr>
        <w:t xml:space="preserve">10. </w:t>
      </w:r>
      <w:r w:rsidR="00485E4B" w:rsidRPr="00845DCC">
        <w:rPr>
          <w:rStyle w:val="FontStyle28"/>
          <w:noProof/>
          <w:lang w:val="az-Cyrl-AZ"/>
        </w:rPr>
        <w:t xml:space="preserve">План </w:t>
      </w:r>
      <w:r w:rsidR="003C3771" w:rsidRPr="00845DCC">
        <w:rPr>
          <w:rStyle w:val="FontStyle28"/>
          <w:noProof/>
          <w:lang w:val="az-Cyrl-AZ" w:eastAsia="uk-UA"/>
        </w:rPr>
        <w:t>капіталізації</w:t>
      </w:r>
      <w:r w:rsidR="003C3771" w:rsidRPr="00845DCC">
        <w:rPr>
          <w:rStyle w:val="st42"/>
          <w:noProof/>
          <w:sz w:val="26"/>
          <w:szCs w:val="26"/>
          <w:lang w:val="az-Cyrl-AZ" w:eastAsia="uk-UA"/>
        </w:rPr>
        <w:t>/реструктуризації</w:t>
      </w:r>
      <w:r w:rsidR="00485E4B" w:rsidRPr="00845DCC">
        <w:rPr>
          <w:rStyle w:val="FontStyle28"/>
          <w:noProof/>
          <w:lang w:val="az-Cyrl-AZ"/>
        </w:rPr>
        <w:t xml:space="preserve"> банку повинен містити:</w:t>
      </w:r>
    </w:p>
    <w:p w:rsidR="00485E4B" w:rsidRPr="00845DCC" w:rsidRDefault="00485E4B" w:rsidP="00485E4B">
      <w:pPr>
        <w:pStyle w:val="Style6"/>
        <w:widowControl/>
        <w:numPr>
          <w:ilvl w:val="0"/>
          <w:numId w:val="6"/>
        </w:numPr>
        <w:tabs>
          <w:tab w:val="left" w:pos="926"/>
        </w:tabs>
        <w:spacing w:before="322"/>
        <w:ind w:firstLine="571"/>
        <w:rPr>
          <w:rStyle w:val="FontStyle28"/>
          <w:noProof/>
          <w:lang w:val="az-Cyrl-AZ"/>
        </w:rPr>
      </w:pPr>
      <w:r w:rsidRPr="00845DCC">
        <w:rPr>
          <w:rStyle w:val="FontStyle28"/>
          <w:noProof/>
          <w:lang w:val="az-Cyrl-AZ" w:eastAsia="uk-UA"/>
        </w:rPr>
        <w:t xml:space="preserve">прогнозні розрахунки </w:t>
      </w:r>
      <w:r w:rsidR="003C3771" w:rsidRPr="00845DCC">
        <w:rPr>
          <w:rStyle w:val="st42"/>
          <w:noProof/>
          <w:sz w:val="26"/>
          <w:szCs w:val="26"/>
          <w:lang w:val="az-Cyrl-AZ"/>
        </w:rPr>
        <w:t>збільшення розміру регулятивного та основного капіталу банку, збільшення значення нормативу Н2 і нормативу Н3.</w:t>
      </w:r>
      <w:r w:rsidRPr="00845DCC">
        <w:rPr>
          <w:rStyle w:val="FontStyle28"/>
          <w:noProof/>
          <w:lang w:val="az-Cyrl-AZ" w:eastAsia="uk-UA"/>
        </w:rPr>
        <w:t xml:space="preserve"> Банк здійснює </w:t>
      </w:r>
      <w:r w:rsidRPr="00845DCC">
        <w:rPr>
          <w:rStyle w:val="FontStyle28"/>
          <w:noProof/>
          <w:lang w:val="az-Cyrl-AZ" w:eastAsia="uk-UA"/>
        </w:rPr>
        <w:lastRenderedPageBreak/>
        <w:t>такі розрахунки на підставі результатів прогнозних показників діяльності (можливість збільшення капіталу за рахунок внутрішніх джерел, зокрема зменшення частки вкладень у цінні папери, інвестицій в асоційовані та дочірні компанії, вкладень в інші банки на умовах субординованого боргу) та попередніх домовленостей з акціонерами/інвесторами/кредиторами (можливість збільшення капіталу за рахунок зовнішніх джерел);</w:t>
      </w:r>
    </w:p>
    <w:p w:rsidR="00485E4B" w:rsidRPr="00845DCC" w:rsidRDefault="00485E4B" w:rsidP="00485E4B">
      <w:pPr>
        <w:pStyle w:val="Style6"/>
        <w:widowControl/>
        <w:numPr>
          <w:ilvl w:val="0"/>
          <w:numId w:val="6"/>
        </w:numPr>
        <w:tabs>
          <w:tab w:val="left" w:pos="926"/>
        </w:tabs>
        <w:spacing w:before="322"/>
        <w:ind w:firstLine="571"/>
        <w:rPr>
          <w:rStyle w:val="FontStyle28"/>
          <w:noProof/>
          <w:lang w:val="az-Cyrl-AZ"/>
        </w:rPr>
      </w:pPr>
      <w:r w:rsidRPr="00845DCC">
        <w:rPr>
          <w:rStyle w:val="FontStyle28"/>
          <w:noProof/>
          <w:lang w:val="az-Cyrl-AZ" w:eastAsia="uk-UA"/>
        </w:rPr>
        <w:t xml:space="preserve">інформацію про </w:t>
      </w:r>
      <w:r w:rsidR="003C3771" w:rsidRPr="00845DCC">
        <w:rPr>
          <w:rStyle w:val="st42"/>
          <w:noProof/>
          <w:sz w:val="26"/>
          <w:szCs w:val="26"/>
          <w:lang w:val="az-Cyrl-AZ"/>
        </w:rPr>
        <w:t>збільшення регулятивного та основного капіталу банку, збільшення значення нормативу Н2 і нормативу Н3 за рахунок зовнішніх джерел:</w:t>
      </w:r>
    </w:p>
    <w:p w:rsidR="00485E4B" w:rsidRPr="00845DCC" w:rsidRDefault="00485E4B" w:rsidP="00485E4B">
      <w:pPr>
        <w:pStyle w:val="Style7"/>
        <w:widowControl/>
        <w:ind w:left="566" w:firstLine="0"/>
        <w:jc w:val="left"/>
        <w:rPr>
          <w:rStyle w:val="FontStyle28"/>
          <w:noProof/>
          <w:lang w:val="az-Cyrl-AZ" w:eastAsia="uk-UA"/>
        </w:rPr>
      </w:pPr>
      <w:r w:rsidRPr="00845DCC">
        <w:rPr>
          <w:rStyle w:val="FontStyle28"/>
          <w:noProof/>
          <w:lang w:val="az-Cyrl-AZ" w:eastAsia="uk-UA"/>
        </w:rPr>
        <w:t>збільшення розміру статутного капіталу банку;</w:t>
      </w:r>
    </w:p>
    <w:p w:rsidR="00485E4B" w:rsidRPr="00845DCC" w:rsidRDefault="00485E4B" w:rsidP="00485E4B">
      <w:pPr>
        <w:pStyle w:val="Style7"/>
        <w:widowControl/>
        <w:ind w:firstLine="566"/>
        <w:rPr>
          <w:rStyle w:val="FontStyle28"/>
          <w:noProof/>
          <w:lang w:val="az-Cyrl-AZ" w:eastAsia="uk-UA"/>
        </w:rPr>
      </w:pPr>
      <w:r w:rsidRPr="00845DCC">
        <w:rPr>
          <w:rStyle w:val="FontStyle28"/>
          <w:noProof/>
          <w:lang w:val="az-Cyrl-AZ" w:eastAsia="uk-UA"/>
        </w:rPr>
        <w:t>внески за незареєстрованим статутним капіталом, зокрема за рахунок додаткових внесків акціонерів, залучення коштів інвесторів, у тому числі власників вкладів (депозитів) за їх згодою;</w:t>
      </w:r>
    </w:p>
    <w:p w:rsidR="00485E4B" w:rsidRPr="00845DCC" w:rsidRDefault="00485E4B" w:rsidP="00485E4B">
      <w:pPr>
        <w:pStyle w:val="Style7"/>
        <w:widowControl/>
        <w:ind w:left="566" w:firstLine="0"/>
        <w:jc w:val="left"/>
        <w:rPr>
          <w:rStyle w:val="FontStyle28"/>
          <w:noProof/>
          <w:lang w:val="az-Cyrl-AZ" w:eastAsia="uk-UA"/>
        </w:rPr>
      </w:pPr>
      <w:r w:rsidRPr="00845DCC">
        <w:rPr>
          <w:rStyle w:val="FontStyle28"/>
          <w:noProof/>
          <w:lang w:val="az-Cyrl-AZ" w:eastAsia="uk-UA"/>
        </w:rPr>
        <w:t>залучення коштів на умовах субординованого боргу;</w:t>
      </w:r>
    </w:p>
    <w:p w:rsidR="00485E4B" w:rsidRPr="00845DCC" w:rsidRDefault="00485E4B" w:rsidP="00485E4B">
      <w:pPr>
        <w:pStyle w:val="Style7"/>
        <w:widowControl/>
        <w:ind w:firstLine="566"/>
        <w:rPr>
          <w:rStyle w:val="FontStyle28"/>
          <w:noProof/>
          <w:lang w:val="az-Cyrl-AZ" w:eastAsia="uk-UA"/>
        </w:rPr>
      </w:pPr>
      <w:r w:rsidRPr="00845DCC">
        <w:rPr>
          <w:rStyle w:val="FontStyle28"/>
          <w:noProof/>
          <w:lang w:val="az-Cyrl-AZ" w:eastAsia="uk-UA"/>
        </w:rPr>
        <w:t>отримання прибутку від операцій з акціонерами, зокрема в результаті отримання безповоротної фінансової допомоги, прощення боргу за наданими кредитами, депозитами, кредиторською заборгованістю, субординованим боргом або вкладеннями в боргові цінні папери власної емісії банку;</w:t>
      </w:r>
    </w:p>
    <w:p w:rsidR="00485E4B" w:rsidRPr="00845DCC" w:rsidRDefault="00485E4B" w:rsidP="00485E4B">
      <w:pPr>
        <w:pStyle w:val="Style7"/>
        <w:widowControl/>
        <w:ind w:left="571" w:firstLine="0"/>
        <w:jc w:val="left"/>
        <w:rPr>
          <w:rStyle w:val="FontStyle28"/>
          <w:noProof/>
          <w:lang w:val="az-Cyrl-AZ" w:eastAsia="uk-UA"/>
        </w:rPr>
      </w:pPr>
      <w:r w:rsidRPr="00845DCC">
        <w:rPr>
          <w:rStyle w:val="FontStyle28"/>
          <w:noProof/>
          <w:lang w:val="az-Cyrl-AZ" w:eastAsia="uk-UA"/>
        </w:rPr>
        <w:t>продаж власних акцій, викуплених банком в акціонерів</w:t>
      </w:r>
      <w:r w:rsidR="00E30304" w:rsidRPr="00845DCC">
        <w:rPr>
          <w:rStyle w:val="FontStyle28"/>
          <w:noProof/>
          <w:lang w:val="az-Cyrl-AZ" w:eastAsia="uk-UA"/>
        </w:rPr>
        <w:t>;</w:t>
      </w:r>
    </w:p>
    <w:p w:rsidR="00FE10DF" w:rsidRPr="00845DCC" w:rsidRDefault="00FE10DF" w:rsidP="00485E4B">
      <w:pPr>
        <w:pStyle w:val="Style7"/>
        <w:widowControl/>
        <w:ind w:firstLine="562"/>
        <w:rPr>
          <w:rStyle w:val="FontStyle28"/>
          <w:noProof/>
          <w:lang w:val="az-Cyrl-AZ" w:eastAsia="uk-UA"/>
        </w:rPr>
      </w:pPr>
    </w:p>
    <w:p w:rsidR="00FE10DF" w:rsidRPr="00845DCC" w:rsidRDefault="003C3771" w:rsidP="003C3771">
      <w:pPr>
        <w:pStyle w:val="Style7"/>
        <w:widowControl/>
        <w:numPr>
          <w:ilvl w:val="0"/>
          <w:numId w:val="6"/>
        </w:numPr>
        <w:ind w:firstLine="562"/>
        <w:rPr>
          <w:rStyle w:val="st42"/>
          <w:noProof/>
          <w:sz w:val="26"/>
          <w:szCs w:val="26"/>
          <w:lang w:val="az-Cyrl-AZ"/>
        </w:rPr>
      </w:pPr>
      <w:r w:rsidRPr="00845DCC">
        <w:rPr>
          <w:rStyle w:val="st42"/>
          <w:noProof/>
          <w:sz w:val="26"/>
          <w:szCs w:val="26"/>
          <w:lang w:val="az-Cyrl-AZ"/>
        </w:rPr>
        <w:t>заходи, яких банк має вжити для забезпечення досягнення необхідного рівня нормативів Н2 і Н3, визначеного Національним банком за результатами оцінки стійкості, із зазначенням строків їх виконання та розрахунку економічного ефекту від упровадження кожного заходу;</w:t>
      </w:r>
    </w:p>
    <w:p w:rsidR="003C3771" w:rsidRPr="00845DCC" w:rsidRDefault="003C3771" w:rsidP="003C3771">
      <w:pPr>
        <w:pStyle w:val="Style7"/>
        <w:widowControl/>
        <w:numPr>
          <w:ilvl w:val="0"/>
          <w:numId w:val="6"/>
        </w:numPr>
        <w:ind w:firstLine="562"/>
        <w:rPr>
          <w:rStyle w:val="st42"/>
          <w:noProof/>
          <w:color w:val="auto"/>
          <w:sz w:val="26"/>
          <w:szCs w:val="26"/>
          <w:lang w:val="az-Cyrl-AZ" w:eastAsia="uk-UA"/>
        </w:rPr>
      </w:pPr>
      <w:r w:rsidRPr="00845DCC">
        <w:rPr>
          <w:rStyle w:val="st42"/>
          <w:noProof/>
          <w:sz w:val="26"/>
          <w:szCs w:val="26"/>
          <w:lang w:val="az-Cyrl-AZ"/>
        </w:rPr>
        <w:t>упроваджені банком заходи та/або фактичні події, що відбулися після звітної дати, що враховані банком під час складання програми капіталізації/реструктуризації, а також розрахунок економічного ефекту від упровадження кожного заходу/впливу кожної фактичної події;</w:t>
      </w:r>
    </w:p>
    <w:p w:rsidR="001E5F16" w:rsidRPr="00845DCC" w:rsidRDefault="003C3771" w:rsidP="001E5F16">
      <w:pPr>
        <w:pStyle w:val="Style7"/>
        <w:widowControl/>
        <w:numPr>
          <w:ilvl w:val="0"/>
          <w:numId w:val="6"/>
        </w:numPr>
        <w:spacing w:line="240" w:lineRule="auto"/>
        <w:ind w:firstLine="709"/>
        <w:rPr>
          <w:rStyle w:val="st42"/>
          <w:noProof/>
          <w:color w:val="auto"/>
          <w:sz w:val="26"/>
          <w:szCs w:val="26"/>
          <w:lang w:val="az-Cyrl-AZ" w:eastAsia="uk-UA"/>
        </w:rPr>
      </w:pPr>
      <w:r w:rsidRPr="00845DCC">
        <w:rPr>
          <w:rStyle w:val="st42"/>
          <w:noProof/>
          <w:sz w:val="26"/>
          <w:szCs w:val="26"/>
          <w:lang w:val="az-Cyrl-AZ"/>
        </w:rPr>
        <w:t>заходи щодо проведення операційної та/або структурної реструктуризації з поліпшення якості активів банку та/або реструктуризації зобов’язань банку, що можуть</w:t>
      </w:r>
      <w:r w:rsidR="001E5F16" w:rsidRPr="00845DCC">
        <w:rPr>
          <w:rStyle w:val="st42"/>
          <w:noProof/>
          <w:sz w:val="26"/>
          <w:szCs w:val="26"/>
          <w:lang w:val="az-Cyrl-AZ"/>
        </w:rPr>
        <w:t xml:space="preserve"> </w:t>
      </w:r>
      <w:r w:rsidR="006D39D2" w:rsidRPr="00845DCC">
        <w:rPr>
          <w:rStyle w:val="st42"/>
          <w:noProof/>
          <w:sz w:val="26"/>
          <w:szCs w:val="26"/>
          <w:lang w:val="az-Cyrl-AZ"/>
        </w:rPr>
        <w:t>передбачати:</w:t>
      </w:r>
    </w:p>
    <w:p w:rsidR="006D39D2" w:rsidRPr="00845DCC" w:rsidRDefault="003C3771" w:rsidP="001E5F16">
      <w:pPr>
        <w:pStyle w:val="Style7"/>
        <w:widowControl/>
        <w:spacing w:line="240" w:lineRule="auto"/>
        <w:ind w:firstLine="709"/>
        <w:rPr>
          <w:rStyle w:val="st42"/>
          <w:noProof/>
          <w:sz w:val="26"/>
          <w:szCs w:val="26"/>
          <w:lang w:val="az-Cyrl-AZ"/>
        </w:rPr>
      </w:pPr>
      <w:r w:rsidRPr="00845DCC">
        <w:rPr>
          <w:rStyle w:val="st42"/>
          <w:noProof/>
          <w:sz w:val="26"/>
          <w:szCs w:val="26"/>
          <w:lang w:val="az-Cyrl-AZ"/>
        </w:rPr>
        <w:t xml:space="preserve">  </w:t>
      </w:r>
      <w:r w:rsidR="006D39D2" w:rsidRPr="00845DCC">
        <w:rPr>
          <w:rStyle w:val="st42"/>
          <w:noProof/>
          <w:sz w:val="26"/>
          <w:szCs w:val="26"/>
          <w:lang w:val="az-Cyrl-AZ"/>
        </w:rPr>
        <w:t>погашення активів, за якими вимагалося збільшення розміру кредитного ризику за результатами перевірки якості активів під час оцінки стійкості банку;</w:t>
      </w:r>
      <w:r w:rsidR="006D39D2" w:rsidRPr="00845DCC">
        <w:rPr>
          <w:rStyle w:val="st42"/>
          <w:noProof/>
          <w:sz w:val="26"/>
          <w:szCs w:val="26"/>
          <w:lang w:val="az-Cyrl-AZ"/>
        </w:rPr>
        <w:br/>
      </w:r>
      <w:r w:rsidRPr="00845DCC">
        <w:rPr>
          <w:rStyle w:val="st42"/>
          <w:noProof/>
          <w:sz w:val="26"/>
          <w:szCs w:val="26"/>
          <w:lang w:val="az-Cyrl-AZ"/>
        </w:rPr>
        <w:t xml:space="preserve">      </w:t>
      </w:r>
      <w:r w:rsidR="006D39D2" w:rsidRPr="00845DCC">
        <w:rPr>
          <w:rStyle w:val="st42"/>
          <w:noProof/>
          <w:sz w:val="26"/>
          <w:szCs w:val="26"/>
          <w:lang w:val="az-Cyrl-AZ"/>
        </w:rPr>
        <w:t>здійснення реструктуризації кредитів, за якими вимагалося збільшення розміру кредитного ризику за результатами оцінки якості активів банку та прийнятності забезпечення за кредитними операціями, шляхом оформлення додаткового забезпечення за цими кредитами:</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у вигляді майна - за умови належної його оцінки, здійсненої за ринковою (справедливою) вартістю незалежним суб’єктом оціночної діяльності, та належного юридичного оформлення;</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у вигляді безумовного зобов’язання про погашення боргу, наданого безпосередньо на користь банку (договори поруки), що надані контролером або учасником групи юридичних осіб під спільним контролем, за таких умов:</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підтвердження банку про наявність групи юридичних осіб під спільним контролем;</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належного юридичного оформлення наданих безумовних зобов’язань;</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lastRenderedPageBreak/>
        <w:t>підтвердження кредитоспроможності осіб, які надають безумовні зобов’язання про погашення боргу, їх фінансовими планами. Умови реструктуризації кредитів не передбачають погашення заборгованості за діючими кредитами за рахунок видачі нових кредитів, надання кредитів без належного забезпечення, надання кредитів клієнтам із непрозорою структурою власності, клієнтам, фінансовий стан яких не підтверджує спроможності обслуговувати кредити за ринковими умовами та/або цільове використання кредитів викликає сумніви щодо їх повернення;</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поліпшення фінансового результату за рахунок зменшення процентних витрат у результаті конвертації субординованого боргу та/або інших процентних зобов’язань до основного капіталу;</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відчуження активів банку (з урахуванням потенційних втрат від такого відчуження) виходячи з ринкової вартості таких активів, продажу часток акцій дочірніх та асоційованих компаній, які не приносять прибутку або є малоприбутковими, цінних паперів, що не мають активного ринку, майна, яке перейшло у власність банку на підставі реалізації прав заставодержателя;</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продаж основних засобів виходячи з ринкової вартості таких активів, ураховуючи ті, що не забезпечують технологічного здійснення банківських послуг;</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списання безнадійних до повернення активів за рахунок створених резервів відповідно до законодавства України;</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 xml:space="preserve">скорочення активних операцій з пов’язаними особами; </w:t>
      </w:r>
    </w:p>
    <w:p w:rsidR="003C3771" w:rsidRPr="00845DCC" w:rsidRDefault="006D39D2" w:rsidP="001E5F16">
      <w:pPr>
        <w:pStyle w:val="Style7"/>
        <w:widowControl/>
        <w:spacing w:line="240" w:lineRule="auto"/>
        <w:ind w:firstLine="709"/>
        <w:rPr>
          <w:rStyle w:val="st42"/>
          <w:noProof/>
          <w:sz w:val="26"/>
          <w:szCs w:val="26"/>
          <w:lang w:val="az-Cyrl-AZ"/>
        </w:rPr>
      </w:pPr>
      <w:r w:rsidRPr="00845DCC">
        <w:rPr>
          <w:rStyle w:val="st42"/>
          <w:noProof/>
          <w:sz w:val="26"/>
          <w:szCs w:val="26"/>
          <w:lang w:val="az-Cyrl-AZ"/>
        </w:rPr>
        <w:t>проведення операцій з пов’язаними особами виключно на ринкових умовах та з дотриманням відповідних лімітів кредитування, інвестування, переоформлення раніше укладених договорів із пов’язаними особами на ринкових умовах;</w:t>
      </w:r>
    </w:p>
    <w:p w:rsidR="006D39D2" w:rsidRPr="00845DCC" w:rsidRDefault="006D39D2" w:rsidP="001E5F16">
      <w:pPr>
        <w:pStyle w:val="Style7"/>
        <w:widowControl/>
        <w:spacing w:line="240" w:lineRule="auto"/>
        <w:ind w:firstLine="709"/>
        <w:rPr>
          <w:rStyle w:val="st42"/>
          <w:noProof/>
          <w:sz w:val="26"/>
          <w:szCs w:val="26"/>
          <w:lang w:val="az-Cyrl-AZ"/>
        </w:rPr>
      </w:pPr>
    </w:p>
    <w:p w:rsidR="006D39D2" w:rsidRPr="00845DCC" w:rsidRDefault="006D39D2" w:rsidP="001E5F16">
      <w:pPr>
        <w:pStyle w:val="st2"/>
        <w:numPr>
          <w:ilvl w:val="0"/>
          <w:numId w:val="6"/>
        </w:numPr>
        <w:spacing w:after="0"/>
        <w:rPr>
          <w:rStyle w:val="st42"/>
          <w:noProof/>
          <w:sz w:val="26"/>
          <w:szCs w:val="26"/>
          <w:lang w:val="az-Cyrl-AZ"/>
        </w:rPr>
      </w:pPr>
      <w:r w:rsidRPr="00845DCC">
        <w:rPr>
          <w:rStyle w:val="st42"/>
          <w:noProof/>
          <w:sz w:val="26"/>
          <w:szCs w:val="26"/>
          <w:lang w:val="az-Cyrl-AZ"/>
        </w:rPr>
        <w:t>заходи щодо проведення операційної та/або структурної реструктуризації мають відповідати таким мінімальним критеріям:</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операції з продажу/відчуження активів банку (з урахуванням потенційних втрат від продажу/відчуження) здійснюються за справедливою (ринковою) вартістю таких активів;</w:t>
      </w:r>
    </w:p>
    <w:p w:rsidR="006D39D2" w:rsidRPr="00845DCC" w:rsidRDefault="006D39D2" w:rsidP="001E5F16">
      <w:pPr>
        <w:pStyle w:val="st2"/>
        <w:spacing w:after="0"/>
        <w:ind w:firstLine="709"/>
        <w:rPr>
          <w:rStyle w:val="st42"/>
          <w:noProof/>
          <w:sz w:val="26"/>
          <w:szCs w:val="26"/>
          <w:lang w:val="az-Cyrl-AZ"/>
        </w:rPr>
      </w:pPr>
      <w:r w:rsidRPr="00845DCC">
        <w:rPr>
          <w:rStyle w:val="st42"/>
          <w:noProof/>
          <w:sz w:val="26"/>
          <w:szCs w:val="26"/>
          <w:lang w:val="az-Cyrl-AZ"/>
        </w:rPr>
        <w:t>відчуження активів материнській компанії ґрунтується на історії успішно реалізованих подібних угод. Материнська компанія або пов’язані з банком особи підтримують обсяг наданих банку кредитних та/або депозитних коштів, розміщених у банку в сумі, що дорівнює або перевищує суму капіталу, який, як очікується, має бути збережений у межах запропонованого продажу/відчуження або передавання активів. Власники цих вимог до банку взяли зобов’язання здійснити конвертацію таких коштів у капітал банку, якщо продаж/відчуження або передавання активів не будуть реалізовані;</w:t>
      </w:r>
    </w:p>
    <w:p w:rsidR="006D39D2" w:rsidRPr="00845DCC" w:rsidRDefault="006D39D2" w:rsidP="001E5F16">
      <w:pPr>
        <w:pStyle w:val="Style7"/>
        <w:widowControl/>
        <w:spacing w:line="240" w:lineRule="auto"/>
        <w:ind w:firstLine="709"/>
        <w:rPr>
          <w:rStyle w:val="st42"/>
          <w:noProof/>
          <w:sz w:val="26"/>
          <w:szCs w:val="26"/>
          <w:lang w:val="az-Cyrl-AZ"/>
        </w:rPr>
      </w:pPr>
      <w:r w:rsidRPr="00845DCC">
        <w:rPr>
          <w:rStyle w:val="st42"/>
          <w:noProof/>
          <w:sz w:val="26"/>
          <w:szCs w:val="26"/>
          <w:lang w:val="az-Cyrl-AZ"/>
        </w:rPr>
        <w:t>втрати банку від зниження операційних витр</w:t>
      </w:r>
      <w:r w:rsidR="00940018" w:rsidRPr="00845DCC">
        <w:rPr>
          <w:rStyle w:val="st42"/>
          <w:noProof/>
          <w:sz w:val="26"/>
          <w:szCs w:val="26"/>
          <w:lang w:val="az-Cyrl-AZ"/>
        </w:rPr>
        <w:t xml:space="preserve">ат передбачаються в прогнозному </w:t>
      </w:r>
      <w:r w:rsidRPr="00845DCC">
        <w:rPr>
          <w:rStyle w:val="st42"/>
          <w:noProof/>
          <w:sz w:val="26"/>
          <w:szCs w:val="26"/>
          <w:lang w:val="az-Cyrl-AZ"/>
        </w:rPr>
        <w:t>звіті про фінансові результати банку протягом першого року реалізації плану реструктуризації;</w:t>
      </w:r>
    </w:p>
    <w:p w:rsidR="006D39D2" w:rsidRPr="00845DCC" w:rsidRDefault="006D39D2" w:rsidP="001E5F16">
      <w:pPr>
        <w:pStyle w:val="Style7"/>
        <w:widowControl/>
        <w:numPr>
          <w:ilvl w:val="0"/>
          <w:numId w:val="6"/>
        </w:numPr>
        <w:spacing w:line="240" w:lineRule="auto"/>
        <w:ind w:firstLine="709"/>
        <w:rPr>
          <w:rStyle w:val="FontStyle28"/>
          <w:noProof/>
          <w:lang w:val="az-Cyrl-AZ" w:eastAsia="uk-UA"/>
        </w:rPr>
      </w:pPr>
      <w:r w:rsidRPr="00845DCC">
        <w:rPr>
          <w:rStyle w:val="st42"/>
          <w:noProof/>
          <w:sz w:val="26"/>
          <w:szCs w:val="26"/>
          <w:lang w:val="az-Cyrl-AZ"/>
        </w:rPr>
        <w:t>заходи з удосконалення системи управління банку, фінансово-економічної політики, управління персоналом, що можуть передбачати:</w:t>
      </w:r>
      <w:r w:rsidR="00E05243" w:rsidRPr="00845DCC">
        <w:rPr>
          <w:rStyle w:val="st42"/>
          <w:noProof/>
          <w:sz w:val="26"/>
          <w:szCs w:val="26"/>
          <w:lang w:val="az-Cyrl-AZ"/>
        </w:rPr>
        <w:br/>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скорочення адміністративних витрат, ураховуючи витрати на утримання персоналу;</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згортання спонсорських та благодійних програм, витрат на рекламу та маркетинг;</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скорочення персоналу банку;</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зміна управлінської та внутрішньої організаційної структури банку;</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lastRenderedPageBreak/>
        <w:t>скорочення кількості відокремлених підрозділів банку;</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відмова від нерентабельних напрямів бізнесу або продаж бізнесу;</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зміна структури банківських послуг;</w:t>
      </w:r>
    </w:p>
    <w:p w:rsidR="00E05243" w:rsidRPr="00845DCC" w:rsidRDefault="00E05243" w:rsidP="001E5F16">
      <w:pPr>
        <w:pStyle w:val="st2"/>
        <w:spacing w:after="0"/>
        <w:ind w:firstLine="709"/>
        <w:rPr>
          <w:rStyle w:val="st42"/>
          <w:noProof/>
          <w:sz w:val="26"/>
          <w:szCs w:val="26"/>
          <w:lang w:val="az-Cyrl-AZ"/>
        </w:rPr>
      </w:pPr>
      <w:r w:rsidRPr="00845DCC">
        <w:rPr>
          <w:rStyle w:val="st42"/>
          <w:noProof/>
          <w:sz w:val="26"/>
          <w:szCs w:val="26"/>
          <w:lang w:val="az-Cyrl-AZ"/>
        </w:rPr>
        <w:t>припинення нарахування та виплати дивідендів учасникам банку, бонусів його керівництву;</w:t>
      </w:r>
    </w:p>
    <w:p w:rsidR="006D39D2" w:rsidRPr="00845DCC" w:rsidRDefault="00E05243" w:rsidP="001E5F16">
      <w:pPr>
        <w:pStyle w:val="Style7"/>
        <w:widowControl/>
        <w:spacing w:line="240" w:lineRule="auto"/>
        <w:ind w:firstLine="709"/>
        <w:rPr>
          <w:rStyle w:val="st42"/>
          <w:noProof/>
          <w:sz w:val="26"/>
          <w:szCs w:val="26"/>
          <w:lang w:val="az-Cyrl-AZ"/>
        </w:rPr>
      </w:pPr>
      <w:r w:rsidRPr="00845DCC">
        <w:rPr>
          <w:rStyle w:val="st42"/>
          <w:noProof/>
          <w:sz w:val="26"/>
          <w:szCs w:val="26"/>
          <w:lang w:val="az-Cyrl-AZ"/>
        </w:rPr>
        <w:t>запровадження мораторію та/або обмеження щодо інвестування коштів в інші компанії, цінні папери, які не мають активного ринку, відкриття нових відділень, за винятком випадків, якщо банк обґрунтує, що такі заходи приведуть до підвищення ефективності і прибутковості його діяльності.</w:t>
      </w:r>
    </w:p>
    <w:p w:rsidR="00E30304" w:rsidRPr="00845DCC" w:rsidRDefault="00E30304" w:rsidP="00E05243">
      <w:pPr>
        <w:pStyle w:val="Style7"/>
        <w:widowControl/>
        <w:ind w:left="571" w:firstLine="0"/>
        <w:rPr>
          <w:rStyle w:val="st42"/>
          <w:noProof/>
          <w:sz w:val="26"/>
          <w:szCs w:val="26"/>
          <w:lang w:val="az-Cyrl-AZ"/>
        </w:rPr>
      </w:pPr>
    </w:p>
    <w:p w:rsidR="00E30304" w:rsidRPr="00845DCC" w:rsidRDefault="00E30304" w:rsidP="00E30304">
      <w:pPr>
        <w:pStyle w:val="Style7"/>
        <w:widowControl/>
        <w:ind w:firstLine="557"/>
        <w:rPr>
          <w:rStyle w:val="FontStyle28"/>
          <w:noProof/>
          <w:lang w:val="az-Cyrl-AZ" w:eastAsia="uk-UA"/>
        </w:rPr>
      </w:pPr>
      <w:r w:rsidRPr="00845DCC">
        <w:rPr>
          <w:rStyle w:val="FontStyle28"/>
          <w:noProof/>
          <w:lang w:val="az-Cyrl-AZ" w:eastAsia="uk-UA"/>
        </w:rPr>
        <w:t>Відповідно до Інструкції № 368 банк за згодою інвестора та після отримання відповідного дозволу Національного банку може достроково погасити субординований борг з метою спрямування інвестором коштів на збільшення статутного капіталу.</w:t>
      </w:r>
    </w:p>
    <w:p w:rsidR="00E30304" w:rsidRPr="00845DCC" w:rsidRDefault="00E30304" w:rsidP="00E30304">
      <w:pPr>
        <w:pStyle w:val="Style7"/>
        <w:widowControl/>
        <w:ind w:firstLine="562"/>
        <w:rPr>
          <w:rStyle w:val="FontStyle28"/>
          <w:noProof/>
          <w:lang w:val="az-Cyrl-AZ" w:eastAsia="uk-UA"/>
        </w:rPr>
      </w:pPr>
      <w:r w:rsidRPr="00845DCC">
        <w:rPr>
          <w:rStyle w:val="FontStyle28"/>
          <w:noProof/>
          <w:lang w:val="az-Cyrl-AZ" w:eastAsia="uk-UA"/>
        </w:rPr>
        <w:t>Банк у разі отримання під час здійснення підписки на акції повідомлення про те, що деякі інвестори відкликали свої рішення про купівлю акцій, зобов'язаний негайно повідомити про це Національний банк і внести зміни до програми капіталізації</w:t>
      </w:r>
      <w:r w:rsidR="001E5F16" w:rsidRPr="00845DCC">
        <w:rPr>
          <w:rStyle w:val="st42"/>
          <w:noProof/>
          <w:sz w:val="26"/>
          <w:szCs w:val="26"/>
          <w:lang w:val="az-Cyrl-AZ" w:eastAsia="uk-UA"/>
        </w:rPr>
        <w:t>/реструктуризації</w:t>
      </w:r>
      <w:r w:rsidRPr="00845DCC">
        <w:rPr>
          <w:rStyle w:val="FontStyle28"/>
          <w:noProof/>
          <w:lang w:val="az-Cyrl-AZ" w:eastAsia="uk-UA"/>
        </w:rPr>
        <w:t>.</w:t>
      </w:r>
    </w:p>
    <w:p w:rsidR="00E30304" w:rsidRPr="00845DCC" w:rsidRDefault="00E30304" w:rsidP="00E05243">
      <w:pPr>
        <w:pStyle w:val="Style7"/>
        <w:widowControl/>
        <w:ind w:left="571" w:firstLine="0"/>
        <w:rPr>
          <w:rStyle w:val="FontStyle28"/>
          <w:noProof/>
          <w:lang w:val="az-Cyrl-AZ" w:eastAsia="uk-UA"/>
        </w:rPr>
      </w:pPr>
    </w:p>
    <w:p w:rsidR="006D39D2" w:rsidRPr="00845DCC" w:rsidRDefault="006D39D2" w:rsidP="006D39D2">
      <w:pPr>
        <w:pStyle w:val="Style7"/>
        <w:widowControl/>
        <w:rPr>
          <w:rStyle w:val="FontStyle28"/>
          <w:noProof/>
          <w:lang w:val="az-Cyrl-AZ" w:eastAsia="uk-UA"/>
        </w:rPr>
      </w:pPr>
    </w:p>
    <w:p w:rsidR="00485E4B" w:rsidRPr="00845DCC" w:rsidRDefault="00485E4B" w:rsidP="00485E4B">
      <w:pPr>
        <w:pStyle w:val="Style7"/>
        <w:widowControl/>
        <w:spacing w:before="96" w:line="240" w:lineRule="auto"/>
        <w:ind w:left="394" w:firstLine="0"/>
        <w:jc w:val="left"/>
        <w:rPr>
          <w:rStyle w:val="FontStyle28"/>
          <w:noProof/>
          <w:lang w:val="az-Cyrl-AZ"/>
        </w:rPr>
      </w:pPr>
      <w:r w:rsidRPr="00845DCC">
        <w:rPr>
          <w:rStyle w:val="FontStyle28"/>
          <w:noProof/>
          <w:lang w:val="az-Cyrl-AZ"/>
        </w:rPr>
        <w:t xml:space="preserve">11. Документи, що додаються банками до плану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Pr="00845DCC">
        <w:rPr>
          <w:rStyle w:val="FontStyle28"/>
          <w:noProof/>
          <w:lang w:val="az-Cyrl-AZ"/>
        </w:rPr>
        <w:t>:</w:t>
      </w:r>
    </w:p>
    <w:p w:rsidR="00485E4B" w:rsidRPr="00845DCC" w:rsidRDefault="00485E4B" w:rsidP="006E2FDA">
      <w:pPr>
        <w:pStyle w:val="Style6"/>
        <w:widowControl/>
        <w:tabs>
          <w:tab w:val="left" w:pos="734"/>
        </w:tabs>
        <w:spacing w:before="106" w:line="240" w:lineRule="auto"/>
        <w:ind w:left="374" w:firstLine="0"/>
        <w:jc w:val="left"/>
        <w:rPr>
          <w:rStyle w:val="FontStyle28"/>
          <w:noProof/>
          <w:lang w:val="az-Cyrl-AZ"/>
        </w:rPr>
      </w:pPr>
      <w:r w:rsidRPr="00845DCC">
        <w:rPr>
          <w:rStyle w:val="FontStyle28"/>
          <w:noProof/>
          <w:lang w:val="az-Cyrl-AZ"/>
        </w:rPr>
        <w:t>1)</w:t>
      </w:r>
      <w:r w:rsidRPr="00845DCC">
        <w:rPr>
          <w:rStyle w:val="FontStyle28"/>
          <w:noProof/>
          <w:sz w:val="20"/>
          <w:szCs w:val="20"/>
          <w:lang w:val="az-Cyrl-AZ"/>
        </w:rPr>
        <w:tab/>
      </w:r>
      <w:r w:rsidRPr="00845DCC">
        <w:rPr>
          <w:rStyle w:val="FontStyle28"/>
          <w:noProof/>
          <w:lang w:val="az-Cyrl-AZ"/>
        </w:rPr>
        <w:t>протоколи засідання</w:t>
      </w:r>
      <w:r w:rsidR="009718BE" w:rsidRPr="00845DCC">
        <w:rPr>
          <w:rStyle w:val="FontStyle28"/>
          <w:noProof/>
          <w:lang w:val="az-Cyrl-AZ"/>
        </w:rPr>
        <w:t xml:space="preserve"> </w:t>
      </w:r>
      <w:r w:rsidR="009718BE" w:rsidRPr="00845DCC">
        <w:rPr>
          <w:rStyle w:val="st42"/>
          <w:noProof/>
          <w:sz w:val="26"/>
          <w:szCs w:val="26"/>
          <w:lang w:val="az-Cyrl-AZ"/>
        </w:rPr>
        <w:t>загальних зборів акціонерів,</w:t>
      </w:r>
      <w:r w:rsidRPr="00845DCC">
        <w:rPr>
          <w:rStyle w:val="FontStyle28"/>
          <w:noProof/>
          <w:lang w:val="az-Cyrl-AZ"/>
        </w:rPr>
        <w:t xml:space="preserve"> правління, ради банку;</w:t>
      </w:r>
    </w:p>
    <w:p w:rsidR="00940018" w:rsidRPr="00845DCC" w:rsidRDefault="00485E4B" w:rsidP="00940018">
      <w:pPr>
        <w:pStyle w:val="st2"/>
        <w:rPr>
          <w:rStyle w:val="st42"/>
          <w:noProof/>
          <w:sz w:val="26"/>
          <w:szCs w:val="26"/>
          <w:lang w:val="az-Cyrl-AZ"/>
        </w:rPr>
      </w:pPr>
      <w:r w:rsidRPr="00845DCC">
        <w:rPr>
          <w:rStyle w:val="FontStyle28"/>
          <w:noProof/>
          <w:lang w:val="az-Cyrl-AZ"/>
        </w:rPr>
        <w:t>2)</w:t>
      </w:r>
      <w:r w:rsidRPr="00845DCC">
        <w:rPr>
          <w:rStyle w:val="FontStyle28"/>
          <w:noProof/>
          <w:sz w:val="20"/>
          <w:szCs w:val="20"/>
          <w:lang w:val="az-Cyrl-AZ"/>
        </w:rPr>
        <w:tab/>
      </w:r>
      <w:r w:rsidRPr="00845DCC">
        <w:rPr>
          <w:rStyle w:val="FontStyle28"/>
          <w:noProof/>
          <w:lang w:val="az-Cyrl-AZ"/>
        </w:rPr>
        <w:t xml:space="preserve">прогнозні </w:t>
      </w:r>
      <w:r w:rsidR="00940018" w:rsidRPr="00845DCC">
        <w:rPr>
          <w:rStyle w:val="st42"/>
          <w:noProof/>
          <w:sz w:val="26"/>
          <w:szCs w:val="26"/>
          <w:lang w:val="az-Cyrl-AZ"/>
        </w:rPr>
        <w:t>показники діяльності банку на період дії програми капіталізації/реструктуризації на кожну звітну місячну дату протягом звітного року, а саме:</w:t>
      </w:r>
    </w:p>
    <w:p w:rsidR="00940018" w:rsidRPr="00845DCC" w:rsidRDefault="00940018" w:rsidP="00940018">
      <w:pPr>
        <w:pStyle w:val="st2"/>
        <w:rPr>
          <w:rStyle w:val="st42"/>
          <w:noProof/>
          <w:sz w:val="26"/>
          <w:szCs w:val="26"/>
          <w:lang w:val="az-Cyrl-AZ"/>
        </w:rPr>
      </w:pPr>
      <w:r w:rsidRPr="00845DCC">
        <w:rPr>
          <w:rStyle w:val="st42"/>
          <w:noProof/>
          <w:sz w:val="26"/>
          <w:szCs w:val="26"/>
          <w:lang w:val="az-Cyrl-AZ"/>
        </w:rPr>
        <w:t>мінімального розміру регулятивного капіталу (Н1);</w:t>
      </w:r>
    </w:p>
    <w:p w:rsidR="00940018" w:rsidRPr="00845DCC" w:rsidRDefault="00940018" w:rsidP="00940018">
      <w:pPr>
        <w:pStyle w:val="st2"/>
        <w:rPr>
          <w:rStyle w:val="st42"/>
          <w:noProof/>
          <w:sz w:val="26"/>
          <w:szCs w:val="26"/>
          <w:lang w:val="az-Cyrl-AZ"/>
        </w:rPr>
      </w:pPr>
      <w:r w:rsidRPr="00845DCC">
        <w:rPr>
          <w:rStyle w:val="st42"/>
          <w:noProof/>
          <w:sz w:val="26"/>
          <w:szCs w:val="26"/>
          <w:lang w:val="az-Cyrl-AZ"/>
        </w:rPr>
        <w:t>нормативу Н2;</w:t>
      </w:r>
    </w:p>
    <w:p w:rsidR="00940018" w:rsidRPr="00845DCC" w:rsidRDefault="00940018" w:rsidP="00940018">
      <w:pPr>
        <w:pStyle w:val="st2"/>
        <w:rPr>
          <w:rStyle w:val="st42"/>
          <w:noProof/>
          <w:sz w:val="26"/>
          <w:szCs w:val="26"/>
          <w:lang w:val="az-Cyrl-AZ"/>
        </w:rPr>
      </w:pPr>
      <w:r w:rsidRPr="00845DCC">
        <w:rPr>
          <w:rStyle w:val="st42"/>
          <w:noProof/>
          <w:sz w:val="26"/>
          <w:szCs w:val="26"/>
          <w:lang w:val="az-Cyrl-AZ"/>
        </w:rPr>
        <w:t>нормативу Н3;</w:t>
      </w:r>
    </w:p>
    <w:p w:rsidR="00485E4B" w:rsidRPr="00845DCC" w:rsidRDefault="00940018" w:rsidP="00940018">
      <w:pPr>
        <w:pStyle w:val="Style20"/>
        <w:widowControl/>
        <w:tabs>
          <w:tab w:val="left" w:pos="730"/>
        </w:tabs>
        <w:spacing w:before="82"/>
        <w:ind w:firstLine="374"/>
        <w:rPr>
          <w:rStyle w:val="FontStyle28"/>
          <w:noProof/>
          <w:lang w:val="az-Cyrl-AZ" w:eastAsia="uk-UA"/>
        </w:rPr>
      </w:pPr>
      <w:r w:rsidRPr="00845DCC">
        <w:rPr>
          <w:rStyle w:val="st42"/>
          <w:noProof/>
          <w:sz w:val="26"/>
          <w:szCs w:val="26"/>
          <w:lang w:val="az-Cyrl-AZ"/>
        </w:rPr>
        <w:t>прогнозні баланси та звіти про прибутки і збитки;</w:t>
      </w:r>
    </w:p>
    <w:p w:rsidR="00485E4B" w:rsidRPr="00845DCC" w:rsidRDefault="00485E4B" w:rsidP="00485E4B">
      <w:pPr>
        <w:pStyle w:val="Style7"/>
        <w:widowControl/>
        <w:spacing w:before="67"/>
        <w:rPr>
          <w:rStyle w:val="FontStyle28"/>
          <w:noProof/>
          <w:lang w:val="az-Cyrl-AZ" w:eastAsia="uk-UA"/>
        </w:rPr>
      </w:pPr>
      <w:r w:rsidRPr="00845DCC">
        <w:rPr>
          <w:rStyle w:val="FontStyle28"/>
          <w:noProof/>
          <w:lang w:val="az-Cyrl-AZ" w:eastAsia="uk-UA"/>
        </w:rPr>
        <w:t xml:space="preserve">3) банк, </w:t>
      </w:r>
      <w:r w:rsidR="00940018" w:rsidRPr="00845DCC">
        <w:rPr>
          <w:rStyle w:val="st42"/>
          <w:noProof/>
          <w:sz w:val="26"/>
          <w:szCs w:val="26"/>
          <w:lang w:val="az-Cyrl-AZ"/>
        </w:rPr>
        <w:t xml:space="preserve">який передбачає емісію та продаж додаткових акцій, отримання прибутку від операцій з акціонерами, додає до програми капіталізації/реструктуризації гарантійні листи від акціонерів/інвесторів щодо збільшення статутного капіталу банку та/або надання фінансової допомоги, прощення боргу, які мають містити запевнення, що акціонери/учасники банку забезпечать капіталізацію банку до передбаченого програмою капіталізації/реструктуризації необхідного рівня нормативу Н2 та Н3, визначеного Національним банком за результатами оцінки стійкості банку на суму запланованого, але не отриманого прибутку в строки, установлені Національним банком та визначені в програмі </w:t>
      </w:r>
      <w:r w:rsidRPr="00845DCC">
        <w:rPr>
          <w:rStyle w:val="FontStyle28"/>
          <w:noProof/>
          <w:lang w:val="az-Cyrl-AZ" w:eastAsia="uk-UA"/>
        </w:rPr>
        <w:t>капіталізації</w:t>
      </w:r>
      <w:r w:rsidR="00940018" w:rsidRPr="00845DCC">
        <w:rPr>
          <w:rStyle w:val="FontStyle28"/>
          <w:noProof/>
          <w:lang w:val="az-Cyrl-AZ" w:eastAsia="uk-UA"/>
        </w:rPr>
        <w:t>/</w:t>
      </w:r>
      <w:r w:rsidR="00940018" w:rsidRPr="00845DCC">
        <w:rPr>
          <w:rStyle w:val="st42"/>
          <w:noProof/>
          <w:sz w:val="26"/>
          <w:szCs w:val="26"/>
          <w:lang w:val="az-Cyrl-AZ"/>
        </w:rPr>
        <w:t>реструктуризації</w:t>
      </w:r>
      <w:r w:rsidRPr="00845DCC">
        <w:rPr>
          <w:rStyle w:val="FontStyle28"/>
          <w:noProof/>
          <w:lang w:val="az-Cyrl-AZ" w:eastAsia="uk-UA"/>
        </w:rPr>
        <w:t>;</w:t>
      </w:r>
    </w:p>
    <w:p w:rsidR="00485E4B" w:rsidRPr="00845DCC" w:rsidRDefault="00485E4B" w:rsidP="00485E4B">
      <w:pPr>
        <w:pStyle w:val="Style7"/>
        <w:widowControl/>
        <w:spacing w:before="72"/>
        <w:ind w:firstLine="566"/>
        <w:rPr>
          <w:rStyle w:val="FontStyle28"/>
          <w:noProof/>
          <w:lang w:val="az-Cyrl-AZ" w:eastAsia="uk-UA"/>
        </w:rPr>
      </w:pPr>
      <w:r w:rsidRPr="00845DCC">
        <w:rPr>
          <w:rStyle w:val="FontStyle28"/>
          <w:noProof/>
          <w:lang w:val="az-Cyrl-AZ" w:eastAsia="uk-UA"/>
        </w:rPr>
        <w:t>4) банк, який планує збільшити регулятивний капітал шляхом залучення коштів на умовах субординованого боргу, додає до програми капіталізації</w:t>
      </w:r>
      <w:r w:rsidR="00940018" w:rsidRPr="00845DCC">
        <w:rPr>
          <w:rStyle w:val="FontStyle28"/>
          <w:noProof/>
          <w:lang w:val="az-Cyrl-AZ" w:eastAsia="uk-UA"/>
        </w:rPr>
        <w:t>/</w:t>
      </w:r>
      <w:r w:rsidR="00940018" w:rsidRPr="00845DCC">
        <w:rPr>
          <w:rStyle w:val="st42"/>
          <w:noProof/>
          <w:sz w:val="26"/>
          <w:szCs w:val="26"/>
          <w:lang w:val="az-Cyrl-AZ"/>
        </w:rPr>
        <w:t>реструктуризації</w:t>
      </w:r>
      <w:r w:rsidRPr="00845DCC">
        <w:rPr>
          <w:rStyle w:val="FontStyle28"/>
          <w:noProof/>
          <w:lang w:val="az-Cyrl-AZ" w:eastAsia="uk-UA"/>
        </w:rPr>
        <w:t xml:space="preserve"> такі документи:</w:t>
      </w:r>
    </w:p>
    <w:p w:rsidR="00485E4B" w:rsidRPr="00845DCC" w:rsidRDefault="00485E4B" w:rsidP="00485E4B">
      <w:pPr>
        <w:pStyle w:val="Style7"/>
        <w:widowControl/>
        <w:ind w:left="571" w:firstLine="0"/>
        <w:jc w:val="left"/>
        <w:rPr>
          <w:rStyle w:val="FontStyle28"/>
          <w:noProof/>
          <w:lang w:val="az-Cyrl-AZ" w:eastAsia="uk-UA"/>
        </w:rPr>
      </w:pPr>
      <w:r w:rsidRPr="00845DCC">
        <w:rPr>
          <w:rStyle w:val="FontStyle28"/>
          <w:noProof/>
          <w:lang w:val="az-Cyrl-AZ" w:eastAsia="uk-UA"/>
        </w:rPr>
        <w:t>що містять інформацію про інвестора, суму та строк залучення коштів;</w:t>
      </w:r>
    </w:p>
    <w:p w:rsidR="00485E4B" w:rsidRPr="00845DCC" w:rsidRDefault="00485E4B" w:rsidP="004B4F94">
      <w:pPr>
        <w:pStyle w:val="Style7"/>
        <w:widowControl/>
        <w:ind w:firstLine="566"/>
        <w:rPr>
          <w:noProof/>
          <w:sz w:val="26"/>
          <w:szCs w:val="26"/>
          <w:lang w:val="az-Cyrl-AZ" w:eastAsia="uk-UA"/>
        </w:rPr>
      </w:pPr>
      <w:r w:rsidRPr="00845DCC">
        <w:rPr>
          <w:rStyle w:val="FontStyle28"/>
          <w:noProof/>
          <w:lang w:val="az-Cyrl-AZ" w:eastAsia="uk-UA"/>
        </w:rPr>
        <w:lastRenderedPageBreak/>
        <w:t>що характеризують стан джерела походження коштів інвестора та підтверджують можливість виконання ним своїх зобов'язань перед банком щодо розміщення коштів на умовах субординованого боргу;</w:t>
      </w:r>
    </w:p>
    <w:p w:rsidR="00485E4B" w:rsidRPr="00845DCC" w:rsidRDefault="00485E4B" w:rsidP="00485E4B">
      <w:pPr>
        <w:pStyle w:val="Style7"/>
        <w:widowControl/>
        <w:spacing w:before="96"/>
        <w:ind w:firstLine="576"/>
        <w:rPr>
          <w:rStyle w:val="FontStyle28"/>
          <w:noProof/>
          <w:lang w:val="az-Cyrl-AZ"/>
        </w:rPr>
      </w:pPr>
      <w:r w:rsidRPr="00845DCC">
        <w:rPr>
          <w:rStyle w:val="FontStyle28"/>
          <w:noProof/>
          <w:lang w:val="az-Cyrl-AZ"/>
        </w:rPr>
        <w:t>5) банк, акціонери якого мають намір продати банк новим інвесторам, додає до програми капіталізації</w:t>
      </w:r>
      <w:r w:rsidR="00940018" w:rsidRPr="00845DCC">
        <w:rPr>
          <w:rStyle w:val="FontStyle28"/>
          <w:noProof/>
          <w:lang w:val="az-Cyrl-AZ" w:eastAsia="uk-UA"/>
        </w:rPr>
        <w:t>/</w:t>
      </w:r>
      <w:r w:rsidR="00940018" w:rsidRPr="00845DCC">
        <w:rPr>
          <w:rStyle w:val="st42"/>
          <w:noProof/>
          <w:sz w:val="26"/>
          <w:szCs w:val="26"/>
          <w:lang w:val="az-Cyrl-AZ"/>
        </w:rPr>
        <w:t>реструктуризації</w:t>
      </w:r>
      <w:r w:rsidR="00940018" w:rsidRPr="00845DCC">
        <w:rPr>
          <w:rStyle w:val="FontStyle28"/>
          <w:noProof/>
          <w:lang w:val="az-Cyrl-AZ"/>
        </w:rPr>
        <w:t xml:space="preserve"> </w:t>
      </w:r>
      <w:r w:rsidRPr="00845DCC">
        <w:rPr>
          <w:rStyle w:val="FontStyle28"/>
          <w:noProof/>
          <w:lang w:val="az-Cyrl-AZ"/>
        </w:rPr>
        <w:t>такі документи:</w:t>
      </w:r>
    </w:p>
    <w:p w:rsidR="00485E4B" w:rsidRPr="00845DCC" w:rsidRDefault="00485E4B" w:rsidP="00485E4B">
      <w:pPr>
        <w:pStyle w:val="Style7"/>
        <w:widowControl/>
        <w:ind w:firstLine="566"/>
        <w:rPr>
          <w:rStyle w:val="FontStyle28"/>
          <w:noProof/>
          <w:lang w:val="az-Cyrl-AZ" w:eastAsia="uk-UA"/>
        </w:rPr>
      </w:pPr>
      <w:r w:rsidRPr="00845DCC">
        <w:rPr>
          <w:rStyle w:val="FontStyle28"/>
          <w:noProof/>
          <w:lang w:val="az-Cyrl-AZ" w:eastAsia="uk-UA"/>
        </w:rPr>
        <w:t>рішення загальних зборів учасників щодо продажу банку інвесторам (або рішення ради банку про скликання цих зборів, якщо загальні збори учасників ще не проводилися);</w:t>
      </w:r>
    </w:p>
    <w:p w:rsidR="00485E4B" w:rsidRPr="00845DCC" w:rsidRDefault="00485E4B" w:rsidP="00485E4B">
      <w:pPr>
        <w:pStyle w:val="Style7"/>
        <w:widowControl/>
        <w:ind w:firstLine="576"/>
        <w:rPr>
          <w:rStyle w:val="FontStyle28"/>
          <w:noProof/>
          <w:lang w:val="az-Cyrl-AZ" w:eastAsia="uk-UA"/>
        </w:rPr>
      </w:pPr>
      <w:r w:rsidRPr="00845DCC">
        <w:rPr>
          <w:rStyle w:val="FontStyle28"/>
          <w:noProof/>
          <w:lang w:val="az-Cyrl-AZ" w:eastAsia="uk-UA"/>
        </w:rPr>
        <w:t>інформацію про нових інвесторів банку разом із документами, що характеризують їх фінансовий стан та підтверджують можливість виконання ними своїх зобов'язань перед банком. Новий інвестор, який у результаті купівлі банку набуває статусу власника істотної участі в банку, має відповідати вимогам, установленим нормативно-правовим актом Національного банку.</w:t>
      </w:r>
    </w:p>
    <w:p w:rsidR="00485E4B" w:rsidRPr="00845DCC" w:rsidRDefault="00485E4B" w:rsidP="00485E4B">
      <w:pPr>
        <w:pStyle w:val="Style7"/>
        <w:widowControl/>
        <w:ind w:firstLine="562"/>
        <w:rPr>
          <w:rStyle w:val="FontStyle28"/>
          <w:noProof/>
          <w:lang w:val="az-Cyrl-AZ" w:eastAsia="uk-UA"/>
        </w:rPr>
      </w:pPr>
      <w:r w:rsidRPr="00845DCC">
        <w:rPr>
          <w:rStyle w:val="FontStyle28"/>
          <w:noProof/>
          <w:lang w:val="az-Cyrl-AZ" w:eastAsia="uk-UA"/>
        </w:rPr>
        <w:t>Банк також надає графік подання до Національного банку підтвердних документів, якщо їх немає на дату подання програми капіталізації</w:t>
      </w:r>
      <w:r w:rsidR="00940018" w:rsidRPr="00845DCC">
        <w:rPr>
          <w:rStyle w:val="FontStyle28"/>
          <w:noProof/>
          <w:lang w:val="az-Cyrl-AZ" w:eastAsia="uk-UA"/>
        </w:rPr>
        <w:t>/</w:t>
      </w:r>
      <w:r w:rsidR="00940018" w:rsidRPr="00845DCC">
        <w:rPr>
          <w:rStyle w:val="st42"/>
          <w:noProof/>
          <w:sz w:val="26"/>
          <w:szCs w:val="26"/>
          <w:lang w:val="az-Cyrl-AZ"/>
        </w:rPr>
        <w:t>реструктуризації</w:t>
      </w:r>
      <w:r w:rsidRPr="00845DCC">
        <w:rPr>
          <w:rStyle w:val="FontStyle28"/>
          <w:noProof/>
          <w:lang w:val="az-Cyrl-AZ" w:eastAsia="uk-UA"/>
        </w:rPr>
        <w:t>.</w:t>
      </w:r>
    </w:p>
    <w:p w:rsidR="00485E4B" w:rsidRPr="00845DCC" w:rsidRDefault="00485E4B" w:rsidP="00B7227D">
      <w:pPr>
        <w:pStyle w:val="Style7"/>
        <w:widowControl/>
        <w:ind w:firstLine="557"/>
        <w:rPr>
          <w:noProof/>
          <w:sz w:val="26"/>
          <w:szCs w:val="26"/>
          <w:lang w:val="az-Cyrl-AZ" w:eastAsia="uk-UA"/>
        </w:rPr>
      </w:pPr>
      <w:r w:rsidRPr="00845DCC">
        <w:rPr>
          <w:rStyle w:val="FontStyle28"/>
          <w:noProof/>
          <w:lang w:val="az-Cyrl-AZ" w:eastAsia="uk-UA"/>
        </w:rPr>
        <w:t>Національний банк має право проводити зустрічі з потенційними інвесторами для обговорення питань, пов'язаних з унесенням коштів до капіталу банку;</w:t>
      </w:r>
    </w:p>
    <w:p w:rsidR="00485E4B" w:rsidRPr="00845DCC" w:rsidRDefault="005D3CCC" w:rsidP="00485E4B">
      <w:pPr>
        <w:pStyle w:val="Style7"/>
        <w:widowControl/>
        <w:spacing w:before="77"/>
        <w:rPr>
          <w:rStyle w:val="FontStyle28"/>
          <w:noProof/>
          <w:lang w:val="az-Cyrl-AZ" w:eastAsia="uk-UA"/>
        </w:rPr>
      </w:pPr>
      <w:r w:rsidRPr="00845DCC">
        <w:rPr>
          <w:rStyle w:val="FontStyle28"/>
          <w:noProof/>
          <w:lang w:val="az-Cyrl-AZ" w:eastAsia="uk-UA"/>
        </w:rPr>
        <w:t>6</w:t>
      </w:r>
      <w:r w:rsidR="00485E4B" w:rsidRPr="00845DCC">
        <w:rPr>
          <w:rStyle w:val="FontStyle28"/>
          <w:noProof/>
          <w:lang w:val="az-Cyrl-AZ" w:eastAsia="uk-UA"/>
        </w:rPr>
        <w:t>) банк у разі неможливості виконання заходів у встановлені строки подає до Національного банку документи, що містять інформацію та підтверджують його можливість скористатися додатковими джерелами збільшення регулятивного капіталу банку</w:t>
      </w:r>
      <w:r w:rsidR="001E5F16" w:rsidRPr="00845DCC">
        <w:rPr>
          <w:rStyle w:val="FontStyle28"/>
          <w:noProof/>
          <w:lang w:val="az-Cyrl-AZ" w:eastAsia="uk-UA"/>
        </w:rPr>
        <w:t>;</w:t>
      </w:r>
    </w:p>
    <w:p w:rsidR="00940018" w:rsidRPr="00845DCC" w:rsidRDefault="00940018" w:rsidP="00485E4B">
      <w:pPr>
        <w:pStyle w:val="Style7"/>
        <w:widowControl/>
        <w:spacing w:before="77"/>
        <w:rPr>
          <w:rStyle w:val="FontStyle28"/>
          <w:noProof/>
          <w:lang w:val="az-Cyrl-AZ" w:eastAsia="uk-UA"/>
        </w:rPr>
      </w:pPr>
      <w:r w:rsidRPr="00845DCC">
        <w:rPr>
          <w:rStyle w:val="st42"/>
          <w:noProof/>
          <w:sz w:val="26"/>
          <w:szCs w:val="26"/>
          <w:lang w:val="az-Cyrl-AZ"/>
        </w:rPr>
        <w:t>7) обґрунтування, розрахунки, документи, що підтверджують можливість виконання кожного із запланованих заходів з капіталізації чи реструктуризації, та строки їх фактичного виконання.</w:t>
      </w:r>
    </w:p>
    <w:p w:rsidR="00485E4B" w:rsidRPr="00845DCC" w:rsidRDefault="00B7227D" w:rsidP="00B7227D">
      <w:pPr>
        <w:pStyle w:val="Style19"/>
        <w:widowControl/>
        <w:spacing w:before="67"/>
        <w:ind w:left="1080" w:firstLine="0"/>
        <w:jc w:val="center"/>
        <w:rPr>
          <w:rStyle w:val="FontStyle28"/>
          <w:noProof/>
          <w:lang w:val="az-Cyrl-AZ"/>
        </w:rPr>
      </w:pPr>
      <w:r w:rsidRPr="00845DCC">
        <w:rPr>
          <w:rStyle w:val="FontStyle28"/>
          <w:noProof/>
          <w:lang w:val="az-Cyrl-AZ"/>
        </w:rPr>
        <w:t xml:space="preserve">III. </w:t>
      </w:r>
      <w:r w:rsidR="00485E4B" w:rsidRPr="00845DCC">
        <w:rPr>
          <w:rStyle w:val="FontStyle28"/>
          <w:noProof/>
          <w:lang w:val="az-Cyrl-AZ"/>
        </w:rPr>
        <w:t xml:space="preserve">Критерії оцінки прийнятності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006610D9" w:rsidRPr="00845DCC">
        <w:rPr>
          <w:rStyle w:val="FontStyle28"/>
          <w:noProof/>
          <w:lang w:val="az-Cyrl-AZ"/>
        </w:rPr>
        <w:t xml:space="preserve"> </w:t>
      </w:r>
      <w:r w:rsidR="00485E4B" w:rsidRPr="00845DCC">
        <w:rPr>
          <w:rStyle w:val="FontStyle28"/>
          <w:noProof/>
          <w:lang w:val="az-Cyrl-AZ"/>
        </w:rPr>
        <w:t>банку</w:t>
      </w:r>
    </w:p>
    <w:p w:rsidR="00485E4B" w:rsidRPr="00845DCC" w:rsidRDefault="00485E4B" w:rsidP="00485E4B">
      <w:pPr>
        <w:pStyle w:val="Style15"/>
        <w:widowControl/>
        <w:numPr>
          <w:ilvl w:val="0"/>
          <w:numId w:val="7"/>
        </w:numPr>
        <w:tabs>
          <w:tab w:val="left" w:pos="1416"/>
        </w:tabs>
        <w:spacing w:before="187"/>
        <w:ind w:firstLine="739"/>
        <w:rPr>
          <w:rStyle w:val="FontStyle28"/>
          <w:noProof/>
          <w:lang w:val="az-Cyrl-AZ" w:eastAsia="uk-UA"/>
        </w:rPr>
      </w:pPr>
      <w:r w:rsidRPr="00845DCC">
        <w:rPr>
          <w:rStyle w:val="FontStyle28"/>
          <w:noProof/>
          <w:lang w:val="az-Cyrl-AZ" w:eastAsia="uk-UA"/>
        </w:rPr>
        <w:t xml:space="preserve">Програма </w:t>
      </w:r>
      <w:r w:rsidR="009718BE" w:rsidRPr="00845DCC">
        <w:rPr>
          <w:rStyle w:val="st42"/>
          <w:noProof/>
          <w:sz w:val="26"/>
          <w:szCs w:val="26"/>
          <w:lang w:val="az-Cyrl-AZ"/>
        </w:rPr>
        <w:t>капіталізації/реструктуризації банку забезпечує дотримання банком необхідного рівня нормативів Н2 та Н3 у строк, визначений Національним банком</w:t>
      </w:r>
      <w:r w:rsidR="009718BE" w:rsidRPr="00845DCC">
        <w:rPr>
          <w:rStyle w:val="st42"/>
          <w:noProof/>
          <w:lang w:val="az-Cyrl-AZ"/>
        </w:rPr>
        <w:t>.</w:t>
      </w:r>
    </w:p>
    <w:p w:rsidR="00485E4B" w:rsidRPr="00845DCC" w:rsidRDefault="00485E4B" w:rsidP="00485E4B">
      <w:pPr>
        <w:pStyle w:val="Style15"/>
        <w:widowControl/>
        <w:numPr>
          <w:ilvl w:val="0"/>
          <w:numId w:val="7"/>
        </w:numPr>
        <w:tabs>
          <w:tab w:val="left" w:pos="1416"/>
        </w:tabs>
        <w:spacing w:before="197"/>
        <w:ind w:firstLine="739"/>
        <w:rPr>
          <w:rStyle w:val="FontStyle28"/>
          <w:noProof/>
          <w:lang w:val="az-Cyrl-AZ" w:eastAsia="uk-UA"/>
        </w:rPr>
      </w:pPr>
      <w:r w:rsidRPr="00845DCC">
        <w:rPr>
          <w:rStyle w:val="FontStyle28"/>
          <w:noProof/>
          <w:lang w:val="az-Cyrl-AZ" w:eastAsia="uk-UA"/>
        </w:rPr>
        <w:t xml:space="preserve">Наявність </w:t>
      </w:r>
      <w:r w:rsidR="00825E91" w:rsidRPr="00845DCC">
        <w:rPr>
          <w:rStyle w:val="st42"/>
          <w:noProof/>
          <w:sz w:val="26"/>
          <w:szCs w:val="26"/>
          <w:lang w:val="az-Cyrl-AZ"/>
        </w:rPr>
        <w:t xml:space="preserve"> обґрунтованих розрахунків економічного ефекту від упровадження заходів/впливу фактичних подій, що відбулися після звітної дати до дати подання банком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00825E91" w:rsidRPr="00845DCC">
        <w:rPr>
          <w:rStyle w:val="st42"/>
          <w:noProof/>
          <w:sz w:val="26"/>
          <w:szCs w:val="26"/>
          <w:lang w:val="az-Cyrl-AZ"/>
        </w:rPr>
        <w:t xml:space="preserve">, та інших заходів, передбачених програмою капіталізації </w:t>
      </w:r>
      <w:r w:rsidRPr="00845DCC">
        <w:rPr>
          <w:rStyle w:val="FontStyle28"/>
          <w:noProof/>
          <w:lang w:val="az-Cyrl-AZ" w:eastAsia="uk-UA"/>
        </w:rPr>
        <w:t>банку.</w:t>
      </w:r>
    </w:p>
    <w:p w:rsidR="009718BE" w:rsidRPr="00845DCC" w:rsidRDefault="009718BE" w:rsidP="009718BE">
      <w:pPr>
        <w:pStyle w:val="Style15"/>
        <w:widowControl/>
        <w:tabs>
          <w:tab w:val="left" w:pos="1416"/>
        </w:tabs>
        <w:spacing w:before="197"/>
        <w:ind w:left="739" w:firstLine="0"/>
        <w:rPr>
          <w:rStyle w:val="FontStyle28"/>
          <w:noProof/>
          <w:lang w:val="az-Cyrl-AZ" w:eastAsia="uk-UA"/>
        </w:rPr>
      </w:pPr>
      <w:r w:rsidRPr="00845DCC">
        <w:rPr>
          <w:rStyle w:val="st42"/>
          <w:noProof/>
          <w:sz w:val="26"/>
          <w:szCs w:val="26"/>
          <w:lang w:val="az-Cyrl-AZ"/>
        </w:rPr>
        <w:t>13</w:t>
      </w:r>
      <w:r w:rsidRPr="00845DCC">
        <w:rPr>
          <w:rStyle w:val="st30"/>
          <w:noProof/>
          <w:sz w:val="26"/>
          <w:szCs w:val="26"/>
          <w:lang w:val="az-Cyrl-AZ"/>
        </w:rPr>
        <w:t>1</w:t>
      </w:r>
      <w:r w:rsidRPr="00845DCC">
        <w:rPr>
          <w:rStyle w:val="st42"/>
          <w:noProof/>
          <w:sz w:val="26"/>
          <w:szCs w:val="26"/>
          <w:lang w:val="az-Cyrl-AZ"/>
        </w:rPr>
        <w:t>. Наявність обґрунтованих розрахунків економічного ефекту від упровадження кожного із заходів, передбачених програмою капіталізації/реструктуризації.</w:t>
      </w:r>
    </w:p>
    <w:p w:rsidR="00485E4B" w:rsidRPr="00845DCC" w:rsidRDefault="00485E4B" w:rsidP="00244340">
      <w:pPr>
        <w:pStyle w:val="Style15"/>
        <w:widowControl/>
        <w:numPr>
          <w:ilvl w:val="0"/>
          <w:numId w:val="7"/>
        </w:numPr>
        <w:tabs>
          <w:tab w:val="left" w:pos="1416"/>
        </w:tabs>
        <w:spacing w:before="192"/>
        <w:ind w:left="851" w:hanging="112"/>
        <w:rPr>
          <w:rStyle w:val="FontStyle28"/>
          <w:noProof/>
          <w:lang w:val="az-Cyrl-AZ" w:eastAsia="uk-UA"/>
        </w:rPr>
      </w:pPr>
      <w:r w:rsidRPr="00845DCC">
        <w:rPr>
          <w:rStyle w:val="FontStyle28"/>
          <w:noProof/>
          <w:lang w:val="az-Cyrl-AZ" w:eastAsia="uk-UA"/>
        </w:rPr>
        <w:t>Документальне підтвердження можливості реалізації запланованих заходів, зокрема:</w:t>
      </w:r>
    </w:p>
    <w:p w:rsidR="00485E4B" w:rsidRPr="00845DCC" w:rsidRDefault="00485E4B" w:rsidP="00485E4B">
      <w:pPr>
        <w:widowControl/>
        <w:rPr>
          <w:noProof/>
          <w:sz w:val="2"/>
          <w:szCs w:val="2"/>
          <w:lang w:val="az-Cyrl-AZ"/>
        </w:rPr>
      </w:pPr>
    </w:p>
    <w:p w:rsidR="00485E4B" w:rsidRPr="00845DCC" w:rsidRDefault="00485E4B" w:rsidP="00485E4B">
      <w:pPr>
        <w:pStyle w:val="Style15"/>
        <w:widowControl/>
        <w:numPr>
          <w:ilvl w:val="0"/>
          <w:numId w:val="8"/>
        </w:numPr>
        <w:tabs>
          <w:tab w:val="left" w:pos="1027"/>
        </w:tabs>
        <w:spacing w:before="197"/>
        <w:ind w:firstLine="710"/>
        <w:rPr>
          <w:rStyle w:val="FontStyle28"/>
          <w:noProof/>
          <w:lang w:val="az-Cyrl-AZ" w:eastAsia="uk-UA"/>
        </w:rPr>
      </w:pPr>
      <w:r w:rsidRPr="00845DCC">
        <w:rPr>
          <w:rStyle w:val="FontStyle28"/>
          <w:noProof/>
          <w:lang w:val="az-Cyrl-AZ" w:eastAsia="uk-UA"/>
        </w:rPr>
        <w:lastRenderedPageBreak/>
        <w:t xml:space="preserve">задокументоване судження банку, що підтверджує дотримання банком установлених пунктом 2 розділу І цього </w:t>
      </w:r>
      <w:r w:rsidR="00825E91" w:rsidRPr="00845DCC">
        <w:rPr>
          <w:rStyle w:val="FontStyle28"/>
          <w:noProof/>
          <w:lang w:val="az-Cyrl-AZ" w:eastAsia="uk-UA"/>
        </w:rPr>
        <w:t>додатка</w:t>
      </w:r>
      <w:r w:rsidRPr="00845DCC">
        <w:rPr>
          <w:rStyle w:val="FontStyle28"/>
          <w:noProof/>
          <w:lang w:val="az-Cyrl-AZ" w:eastAsia="uk-UA"/>
        </w:rPr>
        <w:t xml:space="preserve"> принципів складання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Pr="00845DCC">
        <w:rPr>
          <w:rStyle w:val="FontStyle28"/>
          <w:noProof/>
          <w:lang w:val="az-Cyrl-AZ" w:eastAsia="uk-UA"/>
        </w:rPr>
        <w:t>;</w:t>
      </w:r>
    </w:p>
    <w:p w:rsidR="00485E4B" w:rsidRPr="00845DCC" w:rsidRDefault="00485E4B" w:rsidP="00485E4B">
      <w:pPr>
        <w:pStyle w:val="Style15"/>
        <w:widowControl/>
        <w:numPr>
          <w:ilvl w:val="0"/>
          <w:numId w:val="8"/>
        </w:numPr>
        <w:tabs>
          <w:tab w:val="left" w:pos="1027"/>
        </w:tabs>
        <w:spacing w:before="178"/>
        <w:ind w:firstLine="710"/>
        <w:rPr>
          <w:rStyle w:val="FontStyle28"/>
          <w:noProof/>
          <w:lang w:val="az-Cyrl-AZ" w:eastAsia="uk-UA"/>
        </w:rPr>
      </w:pPr>
      <w:r w:rsidRPr="00845DCC">
        <w:rPr>
          <w:rStyle w:val="FontStyle28"/>
          <w:noProof/>
          <w:lang w:val="az-Cyrl-AZ" w:eastAsia="uk-UA"/>
        </w:rPr>
        <w:t>підтвердження учасниками/інвесторами банку наявності коштів для капіталізації банку, у тому числі для надання фінансової допомоги;</w:t>
      </w:r>
    </w:p>
    <w:p w:rsidR="00485E4B" w:rsidRPr="00845DCC" w:rsidRDefault="00485E4B" w:rsidP="00485E4B">
      <w:pPr>
        <w:pStyle w:val="Style15"/>
        <w:widowControl/>
        <w:numPr>
          <w:ilvl w:val="0"/>
          <w:numId w:val="8"/>
        </w:numPr>
        <w:tabs>
          <w:tab w:val="left" w:pos="1027"/>
        </w:tabs>
        <w:spacing w:before="178"/>
        <w:ind w:firstLine="710"/>
        <w:rPr>
          <w:rStyle w:val="FontStyle28"/>
          <w:noProof/>
          <w:lang w:val="az-Cyrl-AZ" w:eastAsia="uk-UA"/>
        </w:rPr>
      </w:pPr>
      <w:r w:rsidRPr="00845DCC">
        <w:rPr>
          <w:rStyle w:val="FontStyle28"/>
          <w:noProof/>
          <w:lang w:val="az-Cyrl-AZ" w:eastAsia="uk-UA"/>
        </w:rPr>
        <w:t>надання учасниками/інвесторами банку запевнень, що капіталізація банку не здійснюється за рахунок кредитних коштів, отриманих у цьому або іншому банку прямо або опосередковано через його пов'язаних осіб;</w:t>
      </w:r>
    </w:p>
    <w:p w:rsidR="00485E4B" w:rsidRPr="00845DCC" w:rsidRDefault="00485E4B" w:rsidP="00825E91">
      <w:pPr>
        <w:pStyle w:val="Style15"/>
        <w:widowControl/>
        <w:numPr>
          <w:ilvl w:val="0"/>
          <w:numId w:val="8"/>
        </w:numPr>
        <w:tabs>
          <w:tab w:val="left" w:pos="1138"/>
        </w:tabs>
        <w:spacing w:before="168"/>
        <w:ind w:firstLine="701"/>
        <w:rPr>
          <w:rStyle w:val="FontStyle28"/>
          <w:noProof/>
          <w:lang w:val="az-Cyrl-AZ" w:eastAsia="uk-UA"/>
        </w:rPr>
      </w:pPr>
      <w:r w:rsidRPr="00845DCC">
        <w:rPr>
          <w:rStyle w:val="FontStyle28"/>
          <w:noProof/>
          <w:lang w:val="az-Cyrl-AZ" w:eastAsia="uk-UA"/>
        </w:rPr>
        <w:t>наявність додаткових джерел зб</w:t>
      </w:r>
      <w:r w:rsidR="005D3CCC" w:rsidRPr="00845DCC">
        <w:rPr>
          <w:rStyle w:val="FontStyle28"/>
          <w:noProof/>
          <w:lang w:val="az-Cyrl-AZ" w:eastAsia="uk-UA"/>
        </w:rPr>
        <w:t xml:space="preserve">ільшення регулятивного капіталу </w:t>
      </w:r>
      <w:r w:rsidRPr="00845DCC">
        <w:rPr>
          <w:rStyle w:val="FontStyle28"/>
          <w:noProof/>
          <w:lang w:val="az-Cyrl-AZ" w:eastAsia="uk-UA"/>
        </w:rPr>
        <w:t>банку</w:t>
      </w:r>
      <w:r w:rsidR="001E5F16" w:rsidRPr="00845DCC">
        <w:rPr>
          <w:rStyle w:val="FontStyle28"/>
          <w:noProof/>
          <w:lang w:val="az-Cyrl-AZ" w:eastAsia="uk-UA"/>
        </w:rPr>
        <w:t>;</w:t>
      </w:r>
    </w:p>
    <w:p w:rsidR="009718BE" w:rsidRPr="00845DCC" w:rsidRDefault="009718BE" w:rsidP="00825E91">
      <w:pPr>
        <w:pStyle w:val="Style15"/>
        <w:widowControl/>
        <w:numPr>
          <w:ilvl w:val="0"/>
          <w:numId w:val="8"/>
        </w:numPr>
        <w:tabs>
          <w:tab w:val="left" w:pos="1138"/>
        </w:tabs>
        <w:spacing w:before="168"/>
        <w:ind w:firstLine="701"/>
        <w:rPr>
          <w:rStyle w:val="st42"/>
          <w:noProof/>
          <w:color w:val="auto"/>
          <w:sz w:val="26"/>
          <w:szCs w:val="26"/>
          <w:lang w:val="az-Cyrl-AZ" w:eastAsia="uk-UA"/>
        </w:rPr>
      </w:pPr>
      <w:r w:rsidRPr="00845DCC">
        <w:rPr>
          <w:rStyle w:val="st42"/>
          <w:noProof/>
          <w:sz w:val="26"/>
          <w:szCs w:val="26"/>
          <w:lang w:val="az-Cyrl-AZ"/>
        </w:rPr>
        <w:t>підтвердження намірів потенційних покупців активів банку з урахуванням ринкових цін на такі активи. Перелік майна, що планується до продажу, підтвердження, що немає обтяжень на це майно;</w:t>
      </w:r>
    </w:p>
    <w:p w:rsidR="009718BE" w:rsidRPr="00845DCC" w:rsidRDefault="009718BE" w:rsidP="00825E91">
      <w:pPr>
        <w:pStyle w:val="Style15"/>
        <w:widowControl/>
        <w:numPr>
          <w:ilvl w:val="0"/>
          <w:numId w:val="8"/>
        </w:numPr>
        <w:tabs>
          <w:tab w:val="left" w:pos="1138"/>
        </w:tabs>
        <w:spacing w:before="168"/>
        <w:ind w:firstLine="701"/>
        <w:rPr>
          <w:rStyle w:val="st42"/>
          <w:noProof/>
          <w:color w:val="auto"/>
          <w:sz w:val="26"/>
          <w:szCs w:val="26"/>
          <w:lang w:val="az-Cyrl-AZ" w:eastAsia="uk-UA"/>
        </w:rPr>
      </w:pPr>
      <w:r w:rsidRPr="00845DCC">
        <w:rPr>
          <w:rStyle w:val="st42"/>
          <w:noProof/>
          <w:sz w:val="26"/>
          <w:szCs w:val="26"/>
          <w:lang w:val="az-Cyrl-AZ"/>
        </w:rPr>
        <w:t>наявність актуальної оцінки майна (у разі продажу майна банку, що перейшло в його власність на підставі реалізації прав заставодержателя);</w:t>
      </w:r>
    </w:p>
    <w:p w:rsidR="009718BE" w:rsidRPr="00845DCC" w:rsidRDefault="009718BE" w:rsidP="00825E91">
      <w:pPr>
        <w:pStyle w:val="Style15"/>
        <w:widowControl/>
        <w:numPr>
          <w:ilvl w:val="0"/>
          <w:numId w:val="8"/>
        </w:numPr>
        <w:tabs>
          <w:tab w:val="left" w:pos="1138"/>
        </w:tabs>
        <w:spacing w:before="168"/>
        <w:ind w:firstLine="701"/>
        <w:rPr>
          <w:rStyle w:val="st42"/>
          <w:noProof/>
          <w:color w:val="auto"/>
          <w:sz w:val="26"/>
          <w:szCs w:val="26"/>
          <w:lang w:val="az-Cyrl-AZ" w:eastAsia="uk-UA"/>
        </w:rPr>
      </w:pPr>
      <w:r w:rsidRPr="00845DCC">
        <w:rPr>
          <w:rStyle w:val="st42"/>
          <w:noProof/>
          <w:sz w:val="26"/>
          <w:szCs w:val="26"/>
          <w:lang w:val="az-Cyrl-AZ"/>
        </w:rPr>
        <w:t>підтвердження дій/намірів банку щодо реструктуризації зобов’язань банку перед іншими кредиторами;</w:t>
      </w:r>
    </w:p>
    <w:p w:rsidR="00825E91" w:rsidRPr="00845DCC" w:rsidRDefault="009718BE" w:rsidP="000D43CE">
      <w:pPr>
        <w:pStyle w:val="Style15"/>
        <w:widowControl/>
        <w:numPr>
          <w:ilvl w:val="0"/>
          <w:numId w:val="8"/>
        </w:numPr>
        <w:tabs>
          <w:tab w:val="left" w:pos="1138"/>
        </w:tabs>
        <w:spacing w:before="168"/>
        <w:ind w:left="701" w:firstLine="0"/>
        <w:rPr>
          <w:rStyle w:val="st42"/>
          <w:noProof/>
          <w:color w:val="auto"/>
          <w:sz w:val="26"/>
          <w:szCs w:val="26"/>
          <w:lang w:val="az-Cyrl-AZ" w:eastAsia="uk-UA"/>
        </w:rPr>
      </w:pPr>
      <w:r w:rsidRPr="00845DCC">
        <w:rPr>
          <w:rStyle w:val="st42"/>
          <w:noProof/>
          <w:sz w:val="26"/>
          <w:szCs w:val="26"/>
          <w:lang w:val="az-Cyrl-AZ"/>
        </w:rPr>
        <w:t>наявність обґрунтувань щодо скорочення витрат на утримання персоналу, адміністративних витрат, основних засобів, доцільності упровадження нових продуктів;</w:t>
      </w:r>
    </w:p>
    <w:p w:rsidR="009718BE" w:rsidRPr="00845DCC" w:rsidRDefault="009718BE" w:rsidP="000D43CE">
      <w:pPr>
        <w:pStyle w:val="Style15"/>
        <w:widowControl/>
        <w:numPr>
          <w:ilvl w:val="0"/>
          <w:numId w:val="8"/>
        </w:numPr>
        <w:tabs>
          <w:tab w:val="left" w:pos="1138"/>
        </w:tabs>
        <w:spacing w:before="168"/>
        <w:ind w:left="701" w:firstLine="0"/>
        <w:rPr>
          <w:rStyle w:val="FontStyle28"/>
          <w:noProof/>
          <w:lang w:val="az-Cyrl-AZ" w:eastAsia="uk-UA"/>
        </w:rPr>
      </w:pPr>
      <w:r w:rsidRPr="00845DCC">
        <w:rPr>
          <w:rStyle w:val="st42"/>
          <w:noProof/>
          <w:sz w:val="26"/>
          <w:szCs w:val="26"/>
          <w:lang w:val="az-Cyrl-AZ"/>
        </w:rPr>
        <w:t>якість управління кредитним ризиком у банку з урахуванням результатів оцінки стійкості задовільна. Якщо така оцінка незадовільна, то оцінка плану капіталізації/реструктуризації банку потребує поглибленішого аналізу</w:t>
      </w:r>
      <w:r w:rsidRPr="00845DCC">
        <w:rPr>
          <w:rStyle w:val="st42"/>
          <w:noProof/>
          <w:lang w:val="az-Cyrl-AZ"/>
        </w:rPr>
        <w:t>.</w:t>
      </w:r>
    </w:p>
    <w:p w:rsidR="00825E91" w:rsidRPr="00845DCC" w:rsidRDefault="00244340" w:rsidP="006610D9">
      <w:pPr>
        <w:widowControl/>
        <w:jc w:val="both"/>
        <w:rPr>
          <w:rStyle w:val="st42"/>
          <w:noProof/>
          <w:sz w:val="26"/>
          <w:szCs w:val="26"/>
          <w:lang w:val="az-Cyrl-AZ" w:eastAsia="uk-UA"/>
        </w:rPr>
      </w:pPr>
      <w:r w:rsidRPr="00845DCC">
        <w:rPr>
          <w:rStyle w:val="st42"/>
          <w:noProof/>
          <w:lang w:val="az-Cyrl-AZ"/>
        </w:rPr>
        <w:t xml:space="preserve">           </w:t>
      </w:r>
      <w:r w:rsidR="00825E91" w:rsidRPr="00845DCC">
        <w:rPr>
          <w:rStyle w:val="st42"/>
          <w:noProof/>
          <w:lang w:val="az-Cyrl-AZ"/>
        </w:rPr>
        <w:t>14</w:t>
      </w:r>
      <w:r w:rsidR="00825E91" w:rsidRPr="00845DCC">
        <w:rPr>
          <w:rStyle w:val="st30"/>
          <w:noProof/>
          <w:lang w:val="az-Cyrl-AZ"/>
        </w:rPr>
        <w:t>1</w:t>
      </w:r>
      <w:r w:rsidR="00825E91" w:rsidRPr="00845DCC">
        <w:rPr>
          <w:rStyle w:val="FontStyle28"/>
          <w:noProof/>
          <w:lang w:val="az-Cyrl-AZ" w:eastAsia="uk-UA"/>
        </w:rPr>
        <w:t xml:space="preserve"> </w:t>
      </w:r>
      <w:r w:rsidR="00825E91" w:rsidRPr="00845DCC">
        <w:rPr>
          <w:rStyle w:val="st42"/>
          <w:noProof/>
          <w:sz w:val="26"/>
          <w:szCs w:val="26"/>
          <w:lang w:val="az-Cyrl-AZ" w:eastAsia="uk-UA"/>
        </w:rPr>
        <w:t>Національний банк розглядає прийнятність заходів, передбачених програмою капіталізації</w:t>
      </w:r>
      <w:r w:rsidR="009718BE" w:rsidRPr="00845DCC">
        <w:rPr>
          <w:rStyle w:val="st42"/>
          <w:noProof/>
          <w:sz w:val="26"/>
          <w:szCs w:val="26"/>
          <w:lang w:val="az-Cyrl-AZ" w:eastAsia="uk-UA"/>
        </w:rPr>
        <w:t>/реструктуризації</w:t>
      </w:r>
      <w:r w:rsidR="00825E91" w:rsidRPr="00845DCC">
        <w:rPr>
          <w:rStyle w:val="st42"/>
          <w:noProof/>
          <w:sz w:val="26"/>
          <w:szCs w:val="26"/>
          <w:lang w:val="az-Cyrl-AZ" w:eastAsia="uk-UA"/>
        </w:rPr>
        <w:t xml:space="preserve"> банку, а також здійснює верифікацію упроваджених банком заходів/фактичних подій, що відбулися після звітної дати до дати подання банком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p>
    <w:p w:rsidR="00825E91" w:rsidRPr="00845DCC" w:rsidRDefault="00244340" w:rsidP="00244340">
      <w:pPr>
        <w:pStyle w:val="Style15"/>
        <w:widowControl/>
        <w:tabs>
          <w:tab w:val="left" w:pos="1138"/>
        </w:tabs>
        <w:spacing w:before="168"/>
        <w:ind w:firstLine="8"/>
        <w:rPr>
          <w:rStyle w:val="st42"/>
          <w:noProof/>
          <w:sz w:val="26"/>
          <w:szCs w:val="26"/>
          <w:lang w:val="az-Cyrl-AZ"/>
        </w:rPr>
      </w:pPr>
      <w:r w:rsidRPr="00845DCC">
        <w:rPr>
          <w:rStyle w:val="st42"/>
          <w:noProof/>
          <w:sz w:val="26"/>
          <w:szCs w:val="26"/>
          <w:lang w:val="az-Cyrl-AZ"/>
        </w:rPr>
        <w:t xml:space="preserve">           </w:t>
      </w:r>
      <w:r w:rsidR="00825E91" w:rsidRPr="00845DCC">
        <w:rPr>
          <w:rStyle w:val="st42"/>
          <w:noProof/>
          <w:sz w:val="26"/>
          <w:szCs w:val="26"/>
          <w:lang w:val="az-Cyrl-AZ"/>
        </w:rPr>
        <w:t>Національний банк у разі неприйнятності заходів, передбачених програмою капіталізації</w:t>
      </w:r>
      <w:r w:rsidR="009718BE" w:rsidRPr="00845DCC">
        <w:rPr>
          <w:rStyle w:val="st42"/>
          <w:noProof/>
          <w:sz w:val="26"/>
          <w:szCs w:val="26"/>
          <w:lang w:val="az-Cyrl-AZ" w:eastAsia="uk-UA"/>
        </w:rPr>
        <w:t>/реструктуризації</w:t>
      </w:r>
      <w:r w:rsidR="00825E91" w:rsidRPr="00845DCC">
        <w:rPr>
          <w:rStyle w:val="st42"/>
          <w:noProof/>
          <w:sz w:val="26"/>
          <w:szCs w:val="26"/>
          <w:lang w:val="az-Cyrl-AZ"/>
        </w:rPr>
        <w:t xml:space="preserve"> банку, а також упроваджених банком заходів/фактичних подій, що відбулися після звітної дати до дати подання банком програми капіталізації</w:t>
      </w:r>
      <w:r w:rsidR="009718BE" w:rsidRPr="00845DCC">
        <w:rPr>
          <w:rStyle w:val="st42"/>
          <w:noProof/>
          <w:sz w:val="26"/>
          <w:szCs w:val="26"/>
          <w:lang w:val="az-Cyrl-AZ" w:eastAsia="uk-UA"/>
        </w:rPr>
        <w:t>/реструктуризації</w:t>
      </w:r>
      <w:r w:rsidR="00825E91" w:rsidRPr="00845DCC">
        <w:rPr>
          <w:rStyle w:val="st42"/>
          <w:noProof/>
          <w:sz w:val="26"/>
          <w:szCs w:val="26"/>
          <w:lang w:val="az-Cyrl-AZ"/>
        </w:rPr>
        <w:t>, має право вимагати від банку доопрацювання програми капіталізації</w:t>
      </w:r>
      <w:r w:rsidR="009718BE" w:rsidRPr="00845DCC">
        <w:rPr>
          <w:rStyle w:val="st42"/>
          <w:noProof/>
          <w:sz w:val="26"/>
          <w:szCs w:val="26"/>
          <w:lang w:val="az-Cyrl-AZ" w:eastAsia="uk-UA"/>
        </w:rPr>
        <w:t>/реструктуризації</w:t>
      </w:r>
      <w:r w:rsidR="00825E91" w:rsidRPr="00845DCC">
        <w:rPr>
          <w:rStyle w:val="st42"/>
          <w:noProof/>
          <w:sz w:val="26"/>
          <w:szCs w:val="26"/>
          <w:lang w:val="az-Cyrl-AZ"/>
        </w:rPr>
        <w:t xml:space="preserve"> у визначений Національний банком термін.</w:t>
      </w:r>
    </w:p>
    <w:p w:rsidR="00825E91" w:rsidRPr="00845DCC" w:rsidRDefault="00825E91" w:rsidP="00244340">
      <w:pPr>
        <w:pStyle w:val="Style15"/>
        <w:widowControl/>
        <w:tabs>
          <w:tab w:val="left" w:pos="1138"/>
        </w:tabs>
        <w:spacing w:before="168"/>
        <w:ind w:firstLine="0"/>
        <w:rPr>
          <w:rStyle w:val="FontStyle28"/>
          <w:noProof/>
          <w:lang w:val="az-Cyrl-AZ" w:eastAsia="uk-UA"/>
        </w:rPr>
      </w:pPr>
    </w:p>
    <w:p w:rsidR="00485E4B" w:rsidRPr="00845DCC" w:rsidRDefault="00485E4B" w:rsidP="006610D9">
      <w:pPr>
        <w:pStyle w:val="Style8"/>
        <w:widowControl/>
        <w:spacing w:before="62" w:line="240" w:lineRule="auto"/>
        <w:jc w:val="center"/>
        <w:rPr>
          <w:rStyle w:val="FontStyle28"/>
          <w:noProof/>
          <w:lang w:val="az-Cyrl-AZ" w:eastAsia="uk-UA"/>
        </w:rPr>
      </w:pPr>
      <w:r w:rsidRPr="00845DCC">
        <w:rPr>
          <w:rStyle w:val="FontStyle28"/>
          <w:noProof/>
          <w:lang w:val="az-Cyrl-AZ" w:eastAsia="uk-UA"/>
        </w:rPr>
        <w:t xml:space="preserve">IV. Контроль за виконанням банком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p>
    <w:p w:rsidR="00485E4B" w:rsidRPr="00845DCC" w:rsidRDefault="00485E4B" w:rsidP="00485E4B">
      <w:pPr>
        <w:pStyle w:val="Style15"/>
        <w:widowControl/>
        <w:numPr>
          <w:ilvl w:val="0"/>
          <w:numId w:val="9"/>
        </w:numPr>
        <w:tabs>
          <w:tab w:val="left" w:pos="1411"/>
        </w:tabs>
        <w:spacing w:before="288"/>
        <w:ind w:firstLine="734"/>
        <w:rPr>
          <w:rStyle w:val="FontStyle28"/>
          <w:noProof/>
          <w:lang w:val="az-Cyrl-AZ" w:eastAsia="uk-UA"/>
        </w:rPr>
      </w:pPr>
      <w:r w:rsidRPr="00845DCC">
        <w:rPr>
          <w:rStyle w:val="FontStyle28"/>
          <w:noProof/>
          <w:lang w:val="az-Cyrl-AZ" w:eastAsia="uk-UA"/>
        </w:rPr>
        <w:t xml:space="preserve">Банки забезпечують виконання погодженої Національним банком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Pr="00845DCC">
        <w:rPr>
          <w:rStyle w:val="FontStyle28"/>
          <w:noProof/>
          <w:lang w:val="az-Cyrl-AZ" w:eastAsia="uk-UA"/>
        </w:rPr>
        <w:t xml:space="preserve"> та подають до Національного банку детальні звіти про їх виконання станом на перше число кожного місяця протягом строку виконання програми капіталізації</w:t>
      </w:r>
      <w:r w:rsidR="001E5F16" w:rsidRPr="00845DCC">
        <w:rPr>
          <w:rStyle w:val="st42"/>
          <w:noProof/>
          <w:sz w:val="26"/>
          <w:szCs w:val="26"/>
          <w:lang w:val="az-Cyrl-AZ" w:eastAsia="uk-UA"/>
        </w:rPr>
        <w:t>/реструктуризації</w:t>
      </w:r>
      <w:r w:rsidRPr="00845DCC">
        <w:rPr>
          <w:rStyle w:val="FontStyle28"/>
          <w:noProof/>
          <w:lang w:val="az-Cyrl-AZ" w:eastAsia="uk-UA"/>
        </w:rPr>
        <w:t xml:space="preserve"> до 20 числа місяця, наступного за звітним, та станом на 01 січня ро</w:t>
      </w:r>
      <w:r w:rsidR="00244340" w:rsidRPr="00845DCC">
        <w:rPr>
          <w:rStyle w:val="FontStyle28"/>
          <w:noProof/>
          <w:lang w:val="az-Cyrl-AZ" w:eastAsia="uk-UA"/>
        </w:rPr>
        <w:t>ку, наступного за поточним до 29</w:t>
      </w:r>
      <w:r w:rsidRPr="00845DCC">
        <w:rPr>
          <w:rStyle w:val="FontStyle28"/>
          <w:noProof/>
          <w:lang w:val="az-Cyrl-AZ" w:eastAsia="uk-UA"/>
        </w:rPr>
        <w:t xml:space="preserve"> січня.</w:t>
      </w:r>
    </w:p>
    <w:p w:rsidR="00485E4B" w:rsidRPr="00845DCC" w:rsidRDefault="00485E4B" w:rsidP="00485E4B">
      <w:pPr>
        <w:pStyle w:val="Style15"/>
        <w:widowControl/>
        <w:numPr>
          <w:ilvl w:val="0"/>
          <w:numId w:val="9"/>
        </w:numPr>
        <w:tabs>
          <w:tab w:val="left" w:pos="1411"/>
        </w:tabs>
        <w:spacing w:before="317"/>
        <w:ind w:firstLine="734"/>
        <w:rPr>
          <w:rStyle w:val="FontStyle28"/>
          <w:noProof/>
          <w:lang w:val="az-Cyrl-AZ" w:eastAsia="uk-UA"/>
        </w:rPr>
      </w:pPr>
      <w:r w:rsidRPr="00845DCC">
        <w:rPr>
          <w:rStyle w:val="FontStyle28"/>
          <w:noProof/>
          <w:lang w:val="az-Cyrl-AZ" w:eastAsia="uk-UA"/>
        </w:rPr>
        <w:lastRenderedPageBreak/>
        <w:t xml:space="preserve">Національний банк забезпечує контроль та моніторинг за виконанням банком заходів, передбачених програмою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006610D9" w:rsidRPr="00845DCC">
        <w:rPr>
          <w:rStyle w:val="FontStyle28"/>
          <w:noProof/>
          <w:lang w:val="az-Cyrl-AZ"/>
        </w:rPr>
        <w:t xml:space="preserve"> </w:t>
      </w:r>
      <w:r w:rsidRPr="00845DCC">
        <w:rPr>
          <w:rStyle w:val="FontStyle28"/>
          <w:noProof/>
          <w:lang w:val="az-Cyrl-AZ" w:eastAsia="uk-UA"/>
        </w:rPr>
        <w:t>шляхом:</w:t>
      </w:r>
    </w:p>
    <w:p w:rsidR="00485E4B" w:rsidRPr="00845DCC" w:rsidRDefault="00485E4B" w:rsidP="00485E4B">
      <w:pPr>
        <w:widowControl/>
        <w:rPr>
          <w:noProof/>
          <w:sz w:val="2"/>
          <w:szCs w:val="2"/>
          <w:lang w:val="az-Cyrl-AZ"/>
        </w:rPr>
      </w:pPr>
    </w:p>
    <w:p w:rsidR="00485E4B" w:rsidRPr="00845DCC" w:rsidRDefault="00485E4B" w:rsidP="00485E4B">
      <w:pPr>
        <w:pStyle w:val="Style15"/>
        <w:widowControl/>
        <w:numPr>
          <w:ilvl w:val="0"/>
          <w:numId w:val="10"/>
        </w:numPr>
        <w:tabs>
          <w:tab w:val="left" w:pos="1061"/>
        </w:tabs>
        <w:spacing w:before="317"/>
        <w:ind w:firstLine="710"/>
        <w:rPr>
          <w:rStyle w:val="FontStyle28"/>
          <w:noProof/>
          <w:lang w:val="az-Cyrl-AZ" w:eastAsia="uk-UA"/>
        </w:rPr>
      </w:pPr>
      <w:r w:rsidRPr="00845DCC">
        <w:rPr>
          <w:rStyle w:val="FontStyle28"/>
          <w:noProof/>
          <w:lang w:val="az-Cyrl-AZ" w:eastAsia="uk-UA"/>
        </w:rPr>
        <w:t xml:space="preserve">аналізу звіту банку про виконання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Pr="00845DCC">
        <w:rPr>
          <w:rStyle w:val="FontStyle28"/>
          <w:noProof/>
          <w:lang w:val="az-Cyrl-AZ" w:eastAsia="uk-UA"/>
        </w:rPr>
        <w:t xml:space="preserve"> інформації та документів, які підтверджують виконання запланованих заходів;</w:t>
      </w:r>
    </w:p>
    <w:p w:rsidR="00485E4B" w:rsidRPr="00845DCC" w:rsidRDefault="00485E4B" w:rsidP="00485E4B">
      <w:pPr>
        <w:pStyle w:val="Style15"/>
        <w:widowControl/>
        <w:numPr>
          <w:ilvl w:val="0"/>
          <w:numId w:val="10"/>
        </w:numPr>
        <w:tabs>
          <w:tab w:val="left" w:pos="1061"/>
        </w:tabs>
        <w:spacing w:before="317"/>
        <w:ind w:firstLine="710"/>
        <w:rPr>
          <w:rStyle w:val="FontStyle28"/>
          <w:noProof/>
          <w:lang w:val="az-Cyrl-AZ" w:eastAsia="uk-UA"/>
        </w:rPr>
      </w:pPr>
      <w:r w:rsidRPr="00845DCC">
        <w:rPr>
          <w:rStyle w:val="FontStyle28"/>
          <w:noProof/>
          <w:lang w:val="az-Cyrl-AZ" w:eastAsia="uk-UA"/>
        </w:rPr>
        <w:t>аналізу активних операцій, які здійснені банком після дати оцінки якості активів банку, їх класифікації та розміру кредитного ризику за ними;</w:t>
      </w:r>
    </w:p>
    <w:p w:rsidR="00485E4B" w:rsidRPr="00845DCC" w:rsidRDefault="00485E4B" w:rsidP="00485E4B">
      <w:pPr>
        <w:pStyle w:val="Style7"/>
        <w:widowControl/>
        <w:spacing w:before="82"/>
        <w:rPr>
          <w:rStyle w:val="FontStyle28"/>
          <w:noProof/>
          <w:lang w:val="az-Cyrl-AZ" w:eastAsia="uk-UA"/>
        </w:rPr>
      </w:pPr>
      <w:r w:rsidRPr="00845DCC">
        <w:rPr>
          <w:rStyle w:val="FontStyle28"/>
          <w:noProof/>
          <w:lang w:val="az-Cyrl-AZ" w:eastAsia="uk-UA"/>
        </w:rPr>
        <w:t>3) аналізу статистичної звітності банку, що встановлена нормативно-правовими актами Національного банку;</w:t>
      </w:r>
    </w:p>
    <w:p w:rsidR="00485E4B" w:rsidRPr="00845DCC" w:rsidRDefault="00485E4B" w:rsidP="00B7227D">
      <w:pPr>
        <w:pStyle w:val="Style16"/>
        <w:widowControl/>
        <w:spacing w:before="67"/>
        <w:ind w:left="571" w:firstLine="0"/>
        <w:rPr>
          <w:rStyle w:val="FontStyle28"/>
          <w:noProof/>
          <w:lang w:val="az-Cyrl-AZ" w:eastAsia="uk-UA"/>
        </w:rPr>
      </w:pPr>
      <w:r w:rsidRPr="00845DCC">
        <w:rPr>
          <w:rStyle w:val="FontStyle28"/>
          <w:noProof/>
          <w:lang w:val="az-Cyrl-AZ" w:eastAsia="uk-UA"/>
        </w:rPr>
        <w:t>4) проведення інспекційних перевірок, у тому числі позапланових.</w:t>
      </w:r>
    </w:p>
    <w:p w:rsidR="00485E4B" w:rsidRPr="00845DCC" w:rsidRDefault="00485E4B" w:rsidP="00485E4B">
      <w:pPr>
        <w:pStyle w:val="Style15"/>
        <w:widowControl/>
        <w:numPr>
          <w:ilvl w:val="0"/>
          <w:numId w:val="11"/>
        </w:numPr>
        <w:tabs>
          <w:tab w:val="left" w:pos="1416"/>
        </w:tabs>
        <w:spacing w:before="269"/>
        <w:ind w:firstLine="710"/>
        <w:rPr>
          <w:rStyle w:val="FontStyle28"/>
          <w:noProof/>
          <w:lang w:val="az-Cyrl-AZ"/>
        </w:rPr>
      </w:pPr>
      <w:r w:rsidRPr="00845DCC">
        <w:rPr>
          <w:rStyle w:val="FontStyle28"/>
          <w:noProof/>
          <w:lang w:val="az-Cyrl-AZ" w:eastAsia="uk-UA"/>
        </w:rPr>
        <w:t>Національний банк визначає активні операції, що підлягають аналізу/перевірці, з урахуванням розміру та характеру здійснюваних банком операцій.</w:t>
      </w:r>
    </w:p>
    <w:p w:rsidR="00485E4B" w:rsidRPr="00845DCC" w:rsidRDefault="00485E4B" w:rsidP="00485E4B">
      <w:pPr>
        <w:pStyle w:val="Style15"/>
        <w:widowControl/>
        <w:numPr>
          <w:ilvl w:val="0"/>
          <w:numId w:val="11"/>
        </w:numPr>
        <w:tabs>
          <w:tab w:val="left" w:pos="1416"/>
        </w:tabs>
        <w:spacing w:before="317"/>
        <w:ind w:firstLine="710"/>
        <w:rPr>
          <w:rStyle w:val="FontStyle28"/>
          <w:noProof/>
          <w:lang w:val="az-Cyrl-AZ"/>
        </w:rPr>
      </w:pPr>
      <w:r w:rsidRPr="00845DCC">
        <w:rPr>
          <w:rStyle w:val="FontStyle28"/>
          <w:noProof/>
          <w:lang w:val="az-Cyrl-AZ" w:eastAsia="uk-UA"/>
        </w:rPr>
        <w:t xml:space="preserve">Національний банк під час аналізу звіту банку про виконання програми </w:t>
      </w:r>
      <w:r w:rsidR="006610D9" w:rsidRPr="00845DCC">
        <w:rPr>
          <w:rStyle w:val="FontStyle28"/>
          <w:noProof/>
          <w:lang w:val="az-Cyrl-AZ" w:eastAsia="uk-UA"/>
        </w:rPr>
        <w:t>капіталізації</w:t>
      </w:r>
      <w:r w:rsidR="006610D9" w:rsidRPr="00845DCC">
        <w:rPr>
          <w:rStyle w:val="st42"/>
          <w:noProof/>
          <w:sz w:val="26"/>
          <w:szCs w:val="26"/>
          <w:lang w:val="az-Cyrl-AZ" w:eastAsia="uk-UA"/>
        </w:rPr>
        <w:t>/реструктуризації</w:t>
      </w:r>
      <w:r w:rsidRPr="00845DCC">
        <w:rPr>
          <w:rStyle w:val="FontStyle28"/>
          <w:noProof/>
          <w:lang w:val="az-Cyrl-AZ" w:eastAsia="uk-UA"/>
        </w:rPr>
        <w:t xml:space="preserve"> має право враховувати вжиті банком заходи, які не були передбачені в програмі капіталізації</w:t>
      </w:r>
      <w:r w:rsidR="001E5F16" w:rsidRPr="00845DCC">
        <w:rPr>
          <w:rStyle w:val="st42"/>
          <w:noProof/>
          <w:sz w:val="26"/>
          <w:szCs w:val="26"/>
          <w:lang w:val="az-Cyrl-AZ" w:eastAsia="uk-UA"/>
        </w:rPr>
        <w:t>/реструктуризації</w:t>
      </w:r>
      <w:r w:rsidRPr="00845DCC">
        <w:rPr>
          <w:rStyle w:val="FontStyle28"/>
          <w:noProof/>
          <w:lang w:val="az-Cyrl-AZ" w:eastAsia="uk-UA"/>
        </w:rPr>
        <w:t>, якщо вони за результатами їх верифікації будуть визнані Національним банком прийнятними та достатніми.</w:t>
      </w:r>
    </w:p>
    <w:p w:rsidR="00485E4B" w:rsidRPr="00845DCC" w:rsidRDefault="00485E4B" w:rsidP="00485E4B">
      <w:pPr>
        <w:pStyle w:val="Style15"/>
        <w:widowControl/>
        <w:numPr>
          <w:ilvl w:val="0"/>
          <w:numId w:val="11"/>
        </w:numPr>
        <w:tabs>
          <w:tab w:val="left" w:pos="1416"/>
        </w:tabs>
        <w:spacing w:before="346"/>
        <w:ind w:firstLine="710"/>
        <w:rPr>
          <w:rStyle w:val="FontStyle28"/>
          <w:noProof/>
          <w:lang w:val="az-Cyrl-AZ"/>
        </w:rPr>
      </w:pPr>
      <w:r w:rsidRPr="00845DCC">
        <w:rPr>
          <w:rStyle w:val="FontStyle28"/>
          <w:noProof/>
          <w:lang w:val="az-Cyrl-AZ" w:eastAsia="uk-UA"/>
        </w:rPr>
        <w:t xml:space="preserve">Недосягнення </w:t>
      </w:r>
      <w:r w:rsidR="006610D9" w:rsidRPr="00845DCC">
        <w:rPr>
          <w:rStyle w:val="st42"/>
          <w:noProof/>
          <w:sz w:val="26"/>
          <w:szCs w:val="26"/>
          <w:lang w:val="az-Cyrl-AZ"/>
        </w:rPr>
        <w:t>банком необхідного рівня нормативів достатності капіталу, визначених за результатами оцінки стійкості банку, у встановлені програмою капіталізації/реструктуризації строки, може бути підставою для розгляду Національним банком питання про застосування до банку заходів впливу.</w:t>
      </w:r>
    </w:p>
    <w:p w:rsidR="00485E4B" w:rsidRPr="00845DCC" w:rsidRDefault="00485E4B" w:rsidP="00485E4B">
      <w:pPr>
        <w:pStyle w:val="Style15"/>
        <w:widowControl/>
        <w:numPr>
          <w:ilvl w:val="0"/>
          <w:numId w:val="11"/>
        </w:numPr>
        <w:tabs>
          <w:tab w:val="left" w:pos="1416"/>
        </w:tabs>
        <w:spacing w:before="341"/>
        <w:ind w:firstLine="710"/>
        <w:rPr>
          <w:rStyle w:val="FontStyle28"/>
          <w:noProof/>
          <w:lang w:val="az-Cyrl-AZ"/>
        </w:rPr>
      </w:pPr>
      <w:r w:rsidRPr="00845DCC">
        <w:rPr>
          <w:rStyle w:val="FontStyle28"/>
          <w:noProof/>
          <w:lang w:val="az-Cyrl-AZ" w:eastAsia="uk-UA"/>
        </w:rPr>
        <w:t xml:space="preserve">Національний банк на час виконання банком програми </w:t>
      </w:r>
      <w:r w:rsidR="006610D9" w:rsidRPr="00845DCC">
        <w:rPr>
          <w:rStyle w:val="st42"/>
          <w:noProof/>
          <w:sz w:val="26"/>
          <w:szCs w:val="26"/>
          <w:lang w:val="az-Cyrl-AZ"/>
        </w:rPr>
        <w:t>капіталізації/реструктуризації</w:t>
      </w:r>
      <w:r w:rsidRPr="00845DCC">
        <w:rPr>
          <w:rStyle w:val="FontStyle28"/>
          <w:noProof/>
          <w:lang w:val="az-Cyrl-AZ" w:eastAsia="uk-UA"/>
        </w:rPr>
        <w:t xml:space="preserve"> має право запровадити особливий режим контролю за діяльністю банку та призначити куратора із залученням фахівців Національного банку відповідно до глави 5 розділу І Положення про застосування Національним банком України заходів впливу, затвердженого постановою Правління Національного банку України від 17 серпня 2012 року № 346, зареєстрованого в Міністерстві юстиції України 17 вересня 2012 року за № 1590/21902 (зі змінами).</w:t>
      </w:r>
    </w:p>
    <w:p w:rsidR="000E2225" w:rsidRPr="00845DCC" w:rsidRDefault="000E2225" w:rsidP="000E2225">
      <w:pPr>
        <w:pStyle w:val="Style15"/>
        <w:widowControl/>
        <w:tabs>
          <w:tab w:val="left" w:pos="1416"/>
        </w:tabs>
        <w:spacing w:before="341"/>
        <w:rPr>
          <w:rStyle w:val="FontStyle28"/>
          <w:noProof/>
          <w:lang w:val="az-Cyrl-AZ" w:eastAsia="uk-UA"/>
        </w:rPr>
      </w:pPr>
    </w:p>
    <w:p w:rsidR="000E2225" w:rsidRPr="00845DCC" w:rsidRDefault="000E2225" w:rsidP="000E2225">
      <w:pPr>
        <w:pStyle w:val="Style15"/>
        <w:widowControl/>
        <w:tabs>
          <w:tab w:val="left" w:pos="1416"/>
        </w:tabs>
        <w:spacing w:before="341"/>
        <w:rPr>
          <w:rStyle w:val="FontStyle28"/>
          <w:noProof/>
          <w:lang w:val="az-Cyrl-AZ" w:eastAsia="uk-UA"/>
        </w:rPr>
      </w:pPr>
    </w:p>
    <w:p w:rsidR="000E2225" w:rsidRPr="00845DCC" w:rsidRDefault="006921D5" w:rsidP="006921D5">
      <w:pPr>
        <w:pStyle w:val="Style15"/>
        <w:widowControl/>
        <w:tabs>
          <w:tab w:val="left" w:pos="1416"/>
        </w:tabs>
        <w:spacing w:before="341"/>
        <w:rPr>
          <w:rStyle w:val="FontStyle28"/>
          <w:noProof/>
          <w:lang w:val="az-Cyrl-AZ"/>
        </w:rPr>
      </w:pPr>
      <w:r w:rsidRPr="00845DCC">
        <w:rPr>
          <w:rStyle w:val="st46"/>
          <w:noProof/>
          <w:color w:val="auto"/>
          <w:lang w:val="az-Cyrl-AZ"/>
        </w:rPr>
        <w:t>{Додаток із змінами, внесеними згідно з</w:t>
      </w:r>
      <w:r w:rsidRPr="00845DCC">
        <w:rPr>
          <w:rStyle w:val="st121"/>
          <w:noProof/>
          <w:color w:val="auto"/>
          <w:lang w:val="az-Cyrl-AZ"/>
        </w:rPr>
        <w:t xml:space="preserve"> Постановами Національного банку </w:t>
      </w:r>
      <w:r w:rsidRPr="00845DCC">
        <w:rPr>
          <w:rStyle w:val="st131"/>
          <w:noProof/>
          <w:color w:val="auto"/>
          <w:lang w:val="az-Cyrl-AZ"/>
        </w:rPr>
        <w:t>№ 68 від 21.06.2018</w:t>
      </w:r>
      <w:r w:rsidRPr="00845DCC">
        <w:rPr>
          <w:rStyle w:val="st46"/>
          <w:noProof/>
          <w:color w:val="auto"/>
          <w:lang w:val="az-Cyrl-AZ"/>
        </w:rPr>
        <w:t xml:space="preserve">, </w:t>
      </w:r>
      <w:r w:rsidRPr="00845DCC">
        <w:rPr>
          <w:rStyle w:val="st131"/>
          <w:noProof/>
          <w:color w:val="auto"/>
          <w:lang w:val="az-Cyrl-AZ"/>
        </w:rPr>
        <w:t>№ 21 від 17.01.2019</w:t>
      </w:r>
      <w:r w:rsidR="00845DCC" w:rsidRPr="00845DCC">
        <w:rPr>
          <w:rStyle w:val="st131"/>
          <w:noProof/>
          <w:color w:val="auto"/>
          <w:lang w:val="az-Cyrl-AZ"/>
        </w:rPr>
        <w:t>, № 164 від 16.12.2023</w:t>
      </w:r>
      <w:r w:rsidRPr="00845DCC">
        <w:rPr>
          <w:rStyle w:val="st46"/>
          <w:noProof/>
          <w:color w:val="auto"/>
          <w:lang w:val="az-Cyrl-AZ"/>
        </w:rPr>
        <w:t>}</w:t>
      </w:r>
    </w:p>
    <w:sectPr w:rsidR="000E2225" w:rsidRPr="00845DCC" w:rsidSect="006E2FDA">
      <w:headerReference w:type="even" r:id="rId13"/>
      <w:headerReference w:type="default" r:id="rId14"/>
      <w:type w:val="continuous"/>
      <w:pgSz w:w="11905" w:h="16837"/>
      <w:pgMar w:top="0" w:right="1279" w:bottom="899" w:left="113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15" w:rsidRDefault="00B02615">
      <w:r>
        <w:separator/>
      </w:r>
    </w:p>
  </w:endnote>
  <w:endnote w:type="continuationSeparator" w:id="0">
    <w:p w:rsidR="00B02615" w:rsidRDefault="00B0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15" w:rsidRDefault="00B02615">
      <w:r>
        <w:separator/>
      </w:r>
    </w:p>
  </w:footnote>
  <w:footnote w:type="continuationSeparator" w:id="0">
    <w:p w:rsidR="00B02615" w:rsidRDefault="00B0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Default="005D3CCC">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Default="005D3CCC">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Default="005D3CCC">
    <w:pPr>
      <w:pStyle w:val="Style8"/>
      <w:widowControl/>
      <w:spacing w:line="240" w:lineRule="auto"/>
      <w:ind w:left="-595" w:right="-4"/>
      <w:jc w:val="center"/>
      <w:rPr>
        <w:rStyle w:val="FontStyle28"/>
      </w:rPr>
    </w:pPr>
    <w:r>
      <w:rPr>
        <w:rStyle w:val="FontStyle28"/>
      </w:rPr>
      <w:fldChar w:fldCharType="begin"/>
    </w:r>
    <w:r>
      <w:rPr>
        <w:rStyle w:val="FontStyle28"/>
      </w:rPr>
      <w:instrText>PAGE</w:instrText>
    </w:r>
    <w:r>
      <w:rPr>
        <w:rStyle w:val="FontStyle28"/>
      </w:rPr>
      <w:fldChar w:fldCharType="separate"/>
    </w:r>
    <w:r>
      <w:rPr>
        <w:rStyle w:val="FontStyle28"/>
      </w:rPr>
      <w:t>3</w:t>
    </w:r>
    <w:r>
      <w:rPr>
        <w:rStyle w:val="FontStyle28"/>
      </w:rPr>
      <w:fldChar w:fldCharType="end"/>
    </w:r>
  </w:p>
  <w:p w:rsidR="005D3CCC" w:rsidRDefault="005D3CCC">
    <w:pPr>
      <w:pStyle w:val="Style8"/>
      <w:widowControl/>
      <w:spacing w:before="125" w:line="240" w:lineRule="auto"/>
      <w:ind w:left="-595" w:right="-4"/>
      <w:jc w:val="right"/>
      <w:rPr>
        <w:rStyle w:val="FontStyle28"/>
      </w:rPr>
    </w:pPr>
    <w:proofErr w:type="spellStart"/>
    <w:r>
      <w:rPr>
        <w:rStyle w:val="FontStyle28"/>
      </w:rPr>
      <w:t>Продовження</w:t>
    </w:r>
    <w:proofErr w:type="spellEnd"/>
    <w:r>
      <w:rPr>
        <w:rStyle w:val="FontStyle28"/>
      </w:rPr>
      <w:t xml:space="preserve"> </w:t>
    </w:r>
    <w:proofErr w:type="spellStart"/>
    <w:r>
      <w:rPr>
        <w:rStyle w:val="FontStyle28"/>
      </w:rPr>
      <w:t>додатка</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Default="005D3CCC">
    <w:pPr>
      <w:pStyle w:val="Style8"/>
      <w:framePr w:h="302" w:hRule="exact" w:hSpace="38" w:wrap="notBeside" w:vAnchor="text" w:hAnchor="text" w:x="4148" w:y="1"/>
      <w:widowControl/>
      <w:spacing w:line="240" w:lineRule="auto"/>
      <w:rPr>
        <w:rStyle w:val="FontStyle28"/>
      </w:rPr>
    </w:pPr>
    <w:r>
      <w:rPr>
        <w:rStyle w:val="FontStyle28"/>
      </w:rPr>
      <w:fldChar w:fldCharType="begin"/>
    </w:r>
    <w:r>
      <w:rPr>
        <w:rStyle w:val="FontStyle28"/>
      </w:rPr>
      <w:instrText>PAGE</w:instrText>
    </w:r>
    <w:r>
      <w:rPr>
        <w:rStyle w:val="FontStyle28"/>
      </w:rPr>
      <w:fldChar w:fldCharType="separate"/>
    </w:r>
    <w:r w:rsidR="006921D5">
      <w:rPr>
        <w:rStyle w:val="FontStyle28"/>
        <w:noProof/>
      </w:rPr>
      <w:t>4</w:t>
    </w:r>
    <w:r>
      <w:rPr>
        <w:rStyle w:val="FontStyle28"/>
      </w:rPr>
      <w:fldChar w:fldCharType="end"/>
    </w:r>
  </w:p>
  <w:p w:rsidR="005D3CCC" w:rsidRDefault="005D3CCC">
    <w:pPr>
      <w:pStyle w:val="Style8"/>
      <w:widowControl/>
      <w:spacing w:before="125" w:line="240" w:lineRule="auto"/>
      <w:ind w:left="-595" w:right="-4"/>
      <w:jc w:val="right"/>
      <w:rPr>
        <w:rStyle w:val="FontStyle28"/>
      </w:rPr>
    </w:pPr>
    <w:proofErr w:type="spellStart"/>
    <w:r>
      <w:rPr>
        <w:rStyle w:val="FontStyle28"/>
      </w:rPr>
      <w:t>Продовження</w:t>
    </w:r>
    <w:proofErr w:type="spellEnd"/>
    <w:r>
      <w:rPr>
        <w:rStyle w:val="FontStyle28"/>
      </w:rPr>
      <w:t xml:space="preserve"> </w:t>
    </w:r>
    <w:proofErr w:type="spellStart"/>
    <w:r>
      <w:rPr>
        <w:rStyle w:val="FontStyle28"/>
      </w:rPr>
      <w:t>додатка</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Default="005D3CCC">
    <w:pPr>
      <w:pStyle w:val="Style8"/>
      <w:widowControl/>
      <w:spacing w:line="240" w:lineRule="auto"/>
      <w:ind w:left="4757" w:right="-153"/>
      <w:jc w:val="left"/>
      <w:rPr>
        <w:rStyle w:val="FontStyle28"/>
        <w:lang w:val="uk-UA" w:eastAsia="uk-UA"/>
      </w:rPr>
    </w:pPr>
    <w:r>
      <w:rPr>
        <w:rStyle w:val="FontStyle28"/>
        <w:lang w:val="uk-UA" w:eastAsia="uk-UA"/>
      </w:rPr>
      <w:fldChar w:fldCharType="begin"/>
    </w:r>
    <w:r>
      <w:rPr>
        <w:rStyle w:val="FontStyle28"/>
        <w:lang w:val="uk-UA" w:eastAsia="uk-UA"/>
      </w:rPr>
      <w:instrText>PAGE</w:instrText>
    </w:r>
    <w:r>
      <w:rPr>
        <w:rStyle w:val="FontStyle28"/>
        <w:lang w:val="uk-UA" w:eastAsia="uk-UA"/>
      </w:rPr>
      <w:fldChar w:fldCharType="separate"/>
    </w:r>
    <w:r>
      <w:rPr>
        <w:rStyle w:val="FontStyle28"/>
        <w:noProof/>
        <w:lang w:val="uk-UA" w:eastAsia="uk-UA"/>
      </w:rPr>
      <w:t>22</w:t>
    </w:r>
    <w:r>
      <w:rPr>
        <w:rStyle w:val="FontStyle28"/>
        <w:lang w:val="uk-UA" w:eastAsia="uk-UA"/>
      </w:rPr>
      <w:fldChar w:fldCharType="end"/>
    </w:r>
  </w:p>
  <w:p w:rsidR="005D3CCC" w:rsidRDefault="005D3CCC">
    <w:pPr>
      <w:pStyle w:val="Style8"/>
      <w:widowControl/>
      <w:spacing w:before="125" w:line="240" w:lineRule="auto"/>
      <w:ind w:right="-153"/>
      <w:jc w:val="right"/>
      <w:rPr>
        <w:rStyle w:val="FontStyle28"/>
        <w:lang w:val="uk-UA" w:eastAsia="uk-UA"/>
      </w:rPr>
    </w:pPr>
    <w:r>
      <w:rPr>
        <w:rStyle w:val="FontStyle28"/>
        <w:lang w:val="uk-UA" w:eastAsia="uk-UA"/>
      </w:rPr>
      <w:t>Продовження додатка</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CC" w:rsidRPr="00B7227D" w:rsidRDefault="005D3CCC" w:rsidP="00B7227D">
    <w:pPr>
      <w:pStyle w:val="a4"/>
      <w:rPr>
        <w:rStyle w:val="FontStyle28"/>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202"/>
    <w:multiLevelType w:val="singleLevel"/>
    <w:tmpl w:val="F6B2C60A"/>
    <w:lvl w:ilvl="0">
      <w:start w:val="1"/>
      <w:numFmt w:val="decimal"/>
      <w:lvlText w:val="%1)"/>
      <w:legacy w:legacy="1" w:legacySpace="0" w:legacyIndent="351"/>
      <w:lvlJc w:val="left"/>
      <w:rPr>
        <w:rFonts w:ascii="Times New Roman" w:hAnsi="Times New Roman" w:cs="Times New Roman" w:hint="default"/>
      </w:rPr>
    </w:lvl>
  </w:abstractNum>
  <w:abstractNum w:abstractNumId="1" w15:restartNumberingAfterBreak="0">
    <w:nsid w:val="090C40EC"/>
    <w:multiLevelType w:val="singleLevel"/>
    <w:tmpl w:val="DA9E8C46"/>
    <w:lvl w:ilvl="0">
      <w:start w:val="17"/>
      <w:numFmt w:val="decimal"/>
      <w:lvlText w:val="%1."/>
      <w:legacy w:legacy="1" w:legacySpace="0" w:legacyIndent="706"/>
      <w:lvlJc w:val="left"/>
      <w:rPr>
        <w:rFonts w:ascii="Times New Roman" w:hAnsi="Times New Roman" w:cs="Times New Roman" w:hint="default"/>
      </w:rPr>
    </w:lvl>
  </w:abstractNum>
  <w:abstractNum w:abstractNumId="2" w15:restartNumberingAfterBreak="0">
    <w:nsid w:val="22A7142B"/>
    <w:multiLevelType w:val="singleLevel"/>
    <w:tmpl w:val="C39AA46A"/>
    <w:lvl w:ilvl="0">
      <w:start w:val="15"/>
      <w:numFmt w:val="decimal"/>
      <w:lvlText w:val="%1."/>
      <w:legacy w:legacy="1" w:legacySpace="0" w:legacyIndent="677"/>
      <w:lvlJc w:val="left"/>
      <w:rPr>
        <w:rFonts w:ascii="Times New Roman" w:hAnsi="Times New Roman" w:cs="Times New Roman" w:hint="default"/>
      </w:rPr>
    </w:lvl>
  </w:abstractNum>
  <w:abstractNum w:abstractNumId="3" w15:restartNumberingAfterBreak="0">
    <w:nsid w:val="2AE01B64"/>
    <w:multiLevelType w:val="singleLevel"/>
    <w:tmpl w:val="F6B2C60A"/>
    <w:lvl w:ilvl="0">
      <w:start w:val="1"/>
      <w:numFmt w:val="decimal"/>
      <w:lvlText w:val="%1)"/>
      <w:legacy w:legacy="1" w:legacySpace="0" w:legacyIndent="351"/>
      <w:lvlJc w:val="left"/>
      <w:rPr>
        <w:rFonts w:ascii="Times New Roman" w:hAnsi="Times New Roman" w:cs="Times New Roman" w:hint="default"/>
      </w:rPr>
    </w:lvl>
  </w:abstractNum>
  <w:abstractNum w:abstractNumId="4" w15:restartNumberingAfterBreak="0">
    <w:nsid w:val="4F135E31"/>
    <w:multiLevelType w:val="singleLevel"/>
    <w:tmpl w:val="F78C6F62"/>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57866D47"/>
    <w:multiLevelType w:val="singleLevel"/>
    <w:tmpl w:val="0470B632"/>
    <w:lvl w:ilvl="0">
      <w:start w:val="1"/>
      <w:numFmt w:val="decimal"/>
      <w:lvlText w:val="%1)"/>
      <w:legacy w:legacy="1" w:legacySpace="0" w:legacyIndent="317"/>
      <w:lvlJc w:val="left"/>
      <w:rPr>
        <w:rFonts w:ascii="Times New Roman" w:hAnsi="Times New Roman" w:cs="Times New Roman" w:hint="default"/>
      </w:rPr>
    </w:lvl>
  </w:abstractNum>
  <w:abstractNum w:abstractNumId="6" w15:restartNumberingAfterBreak="0">
    <w:nsid w:val="60BB3797"/>
    <w:multiLevelType w:val="singleLevel"/>
    <w:tmpl w:val="F78C6F62"/>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64FF6794"/>
    <w:multiLevelType w:val="singleLevel"/>
    <w:tmpl w:val="F78C6F62"/>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72550153"/>
    <w:multiLevelType w:val="singleLevel"/>
    <w:tmpl w:val="DFA8E042"/>
    <w:lvl w:ilvl="0">
      <w:start w:val="5"/>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797E387A"/>
    <w:multiLevelType w:val="singleLevel"/>
    <w:tmpl w:val="BE5A1C80"/>
    <w:lvl w:ilvl="0">
      <w:start w:val="12"/>
      <w:numFmt w:val="decimal"/>
      <w:lvlText w:val="%1."/>
      <w:legacy w:legacy="1" w:legacySpace="0" w:legacyIndent="677"/>
      <w:lvlJc w:val="left"/>
      <w:rPr>
        <w:rFonts w:ascii="Times New Roman" w:hAnsi="Times New Roman" w:cs="Times New Roman" w:hint="default"/>
      </w:rPr>
    </w:lvl>
  </w:abstractNum>
  <w:abstractNum w:abstractNumId="10" w15:restartNumberingAfterBreak="0">
    <w:nsid w:val="7BF00311"/>
    <w:multiLevelType w:val="singleLevel"/>
    <w:tmpl w:val="C3EA8A0E"/>
    <w:lvl w:ilvl="0">
      <w:start w:val="2"/>
      <w:numFmt w:val="decimal"/>
      <w:lvlText w:val="%1)"/>
      <w:legacy w:legacy="1" w:legacySpace="0" w:legacyIndent="332"/>
      <w:lvlJc w:val="left"/>
      <w:rPr>
        <w:rFonts w:ascii="Times New Roman" w:hAnsi="Times New Roman" w:cs="Times New Roman" w:hint="default"/>
      </w:rPr>
    </w:lvl>
  </w:abstractNum>
  <w:abstractNum w:abstractNumId="11" w15:restartNumberingAfterBreak="0">
    <w:nsid w:val="7F1D5217"/>
    <w:multiLevelType w:val="singleLevel"/>
    <w:tmpl w:val="0CCE908C"/>
    <w:lvl w:ilvl="0">
      <w:start w:val="1"/>
      <w:numFmt w:val="decimal"/>
      <w:lvlText w:val="%1)"/>
      <w:legacy w:legacy="1" w:legacySpace="0" w:legacyIndent="417"/>
      <w:lvlJc w:val="left"/>
      <w:rPr>
        <w:rFonts w:ascii="Times New Roman" w:hAnsi="Times New Roman" w:cs="Times New Roman" w:hint="default"/>
      </w:rPr>
    </w:lvl>
  </w:abstractNum>
  <w:num w:numId="1">
    <w:abstractNumId w:val="4"/>
  </w:num>
  <w:num w:numId="2">
    <w:abstractNumId w:val="3"/>
  </w:num>
  <w:num w:numId="3">
    <w:abstractNumId w:val="10"/>
  </w:num>
  <w:num w:numId="4">
    <w:abstractNumId w:val="8"/>
  </w:num>
  <w:num w:numId="5">
    <w:abstractNumId w:val="11"/>
  </w:num>
  <w:num w:numId="6">
    <w:abstractNumId w:val="7"/>
  </w:num>
  <w:num w:numId="7">
    <w:abstractNumId w:val="9"/>
  </w:num>
  <w:num w:numId="8">
    <w:abstractNumId w:val="5"/>
  </w:num>
  <w:num w:numId="9">
    <w:abstractNumId w:val="2"/>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4B"/>
    <w:rsid w:val="000D43CE"/>
    <w:rsid w:val="000E2225"/>
    <w:rsid w:val="0012405A"/>
    <w:rsid w:val="0016003C"/>
    <w:rsid w:val="00190C40"/>
    <w:rsid w:val="001E5F16"/>
    <w:rsid w:val="001F59F1"/>
    <w:rsid w:val="00226BE7"/>
    <w:rsid w:val="00231AB4"/>
    <w:rsid w:val="00244340"/>
    <w:rsid w:val="002A51F8"/>
    <w:rsid w:val="002B2B50"/>
    <w:rsid w:val="003A3CC0"/>
    <w:rsid w:val="003C3771"/>
    <w:rsid w:val="003D3432"/>
    <w:rsid w:val="00484652"/>
    <w:rsid w:val="00485E4B"/>
    <w:rsid w:val="004B4F94"/>
    <w:rsid w:val="005120FF"/>
    <w:rsid w:val="0054522D"/>
    <w:rsid w:val="005D3CCC"/>
    <w:rsid w:val="006610D9"/>
    <w:rsid w:val="006921D5"/>
    <w:rsid w:val="006D39D2"/>
    <w:rsid w:val="006E2FDA"/>
    <w:rsid w:val="006E6FC6"/>
    <w:rsid w:val="00763E5D"/>
    <w:rsid w:val="00813171"/>
    <w:rsid w:val="00825E91"/>
    <w:rsid w:val="0083095E"/>
    <w:rsid w:val="00845DCC"/>
    <w:rsid w:val="00866B39"/>
    <w:rsid w:val="008D4BBD"/>
    <w:rsid w:val="00932BF0"/>
    <w:rsid w:val="00940018"/>
    <w:rsid w:val="009718BE"/>
    <w:rsid w:val="00A851A5"/>
    <w:rsid w:val="00B02615"/>
    <w:rsid w:val="00B06FAD"/>
    <w:rsid w:val="00B7227D"/>
    <w:rsid w:val="00BE6A33"/>
    <w:rsid w:val="00C3463D"/>
    <w:rsid w:val="00CA5D00"/>
    <w:rsid w:val="00CA774F"/>
    <w:rsid w:val="00CC3F3B"/>
    <w:rsid w:val="00D6301C"/>
    <w:rsid w:val="00D66EDF"/>
    <w:rsid w:val="00D704F0"/>
    <w:rsid w:val="00E05243"/>
    <w:rsid w:val="00E240E6"/>
    <w:rsid w:val="00E30304"/>
    <w:rsid w:val="00E40C40"/>
    <w:rsid w:val="00E748B9"/>
    <w:rsid w:val="00F25E0F"/>
    <w:rsid w:val="00F270E7"/>
    <w:rsid w:val="00F33E0B"/>
    <w:rsid w:val="00F47275"/>
    <w:rsid w:val="00FE1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2417"/>
  <w15:chartTrackingRefBased/>
  <w15:docId w15:val="{7CFD9360-428A-4EC5-9603-7ACF864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E4B"/>
    <w:pPr>
      <w:widowControl w:val="0"/>
      <w:autoSpaceDE w:val="0"/>
      <w:autoSpaceDN w:val="0"/>
      <w:adjustRightInd w:val="0"/>
    </w:pPr>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485E4B"/>
    <w:pPr>
      <w:jc w:val="both"/>
    </w:pPr>
  </w:style>
  <w:style w:type="paragraph" w:customStyle="1" w:styleId="Style3">
    <w:name w:val="Style3"/>
    <w:basedOn w:val="a"/>
    <w:rsid w:val="00485E4B"/>
  </w:style>
  <w:style w:type="paragraph" w:customStyle="1" w:styleId="Style5">
    <w:name w:val="Style5"/>
    <w:basedOn w:val="a"/>
    <w:rsid w:val="00485E4B"/>
    <w:pPr>
      <w:spacing w:line="323" w:lineRule="exact"/>
      <w:ind w:firstLine="701"/>
      <w:jc w:val="both"/>
    </w:pPr>
  </w:style>
  <w:style w:type="paragraph" w:customStyle="1" w:styleId="Style6">
    <w:name w:val="Style6"/>
    <w:basedOn w:val="a"/>
    <w:rsid w:val="00485E4B"/>
    <w:pPr>
      <w:spacing w:line="322" w:lineRule="exact"/>
      <w:ind w:firstLine="566"/>
      <w:jc w:val="both"/>
    </w:pPr>
  </w:style>
  <w:style w:type="paragraph" w:customStyle="1" w:styleId="Style7">
    <w:name w:val="Style7"/>
    <w:basedOn w:val="a"/>
    <w:rsid w:val="00485E4B"/>
    <w:pPr>
      <w:spacing w:line="322" w:lineRule="exact"/>
      <w:ind w:firstLine="571"/>
      <w:jc w:val="both"/>
    </w:pPr>
  </w:style>
  <w:style w:type="paragraph" w:customStyle="1" w:styleId="Style8">
    <w:name w:val="Style8"/>
    <w:basedOn w:val="a"/>
    <w:rsid w:val="00485E4B"/>
    <w:pPr>
      <w:spacing w:line="322" w:lineRule="exact"/>
      <w:jc w:val="both"/>
    </w:pPr>
  </w:style>
  <w:style w:type="paragraph" w:customStyle="1" w:styleId="Style11">
    <w:name w:val="Style11"/>
    <w:basedOn w:val="a"/>
    <w:rsid w:val="00485E4B"/>
  </w:style>
  <w:style w:type="paragraph" w:customStyle="1" w:styleId="Style12">
    <w:name w:val="Style12"/>
    <w:basedOn w:val="a"/>
    <w:rsid w:val="00485E4B"/>
  </w:style>
  <w:style w:type="paragraph" w:customStyle="1" w:styleId="Style13">
    <w:name w:val="Style13"/>
    <w:basedOn w:val="a"/>
    <w:rsid w:val="00485E4B"/>
    <w:pPr>
      <w:spacing w:line="322" w:lineRule="exact"/>
      <w:ind w:firstLine="1200"/>
    </w:pPr>
  </w:style>
  <w:style w:type="paragraph" w:customStyle="1" w:styleId="Style14">
    <w:name w:val="Style14"/>
    <w:basedOn w:val="a"/>
    <w:rsid w:val="00485E4B"/>
    <w:pPr>
      <w:spacing w:line="322" w:lineRule="exact"/>
    </w:pPr>
  </w:style>
  <w:style w:type="paragraph" w:customStyle="1" w:styleId="Style15">
    <w:name w:val="Style15"/>
    <w:basedOn w:val="a"/>
    <w:rsid w:val="00485E4B"/>
    <w:pPr>
      <w:spacing w:line="322" w:lineRule="exact"/>
      <w:ind w:firstLine="706"/>
      <w:jc w:val="both"/>
    </w:pPr>
  </w:style>
  <w:style w:type="paragraph" w:customStyle="1" w:styleId="Style16">
    <w:name w:val="Style16"/>
    <w:basedOn w:val="a"/>
    <w:rsid w:val="00485E4B"/>
    <w:pPr>
      <w:spacing w:line="566" w:lineRule="exact"/>
      <w:ind w:firstLine="6422"/>
    </w:pPr>
  </w:style>
  <w:style w:type="paragraph" w:customStyle="1" w:styleId="Style17">
    <w:name w:val="Style17"/>
    <w:basedOn w:val="a"/>
    <w:rsid w:val="00485E4B"/>
    <w:pPr>
      <w:spacing w:line="322" w:lineRule="exact"/>
      <w:ind w:firstLine="461"/>
      <w:jc w:val="both"/>
    </w:pPr>
  </w:style>
  <w:style w:type="paragraph" w:customStyle="1" w:styleId="Style18">
    <w:name w:val="Style18"/>
    <w:basedOn w:val="a"/>
    <w:rsid w:val="00485E4B"/>
    <w:pPr>
      <w:spacing w:line="322" w:lineRule="exact"/>
      <w:jc w:val="center"/>
    </w:pPr>
  </w:style>
  <w:style w:type="paragraph" w:customStyle="1" w:styleId="Style19">
    <w:name w:val="Style19"/>
    <w:basedOn w:val="a"/>
    <w:rsid w:val="00485E4B"/>
    <w:pPr>
      <w:spacing w:line="566" w:lineRule="exact"/>
      <w:ind w:firstLine="5914"/>
    </w:pPr>
  </w:style>
  <w:style w:type="paragraph" w:customStyle="1" w:styleId="Style20">
    <w:name w:val="Style20"/>
    <w:basedOn w:val="a"/>
    <w:rsid w:val="00485E4B"/>
    <w:pPr>
      <w:spacing w:line="322" w:lineRule="exact"/>
      <w:ind w:firstLine="360"/>
      <w:jc w:val="both"/>
    </w:pPr>
  </w:style>
  <w:style w:type="paragraph" w:customStyle="1" w:styleId="Style21">
    <w:name w:val="Style21"/>
    <w:basedOn w:val="a"/>
    <w:rsid w:val="00485E4B"/>
  </w:style>
  <w:style w:type="paragraph" w:customStyle="1" w:styleId="Style22">
    <w:name w:val="Style22"/>
    <w:basedOn w:val="a"/>
    <w:rsid w:val="00485E4B"/>
    <w:pPr>
      <w:jc w:val="center"/>
    </w:pPr>
  </w:style>
  <w:style w:type="character" w:customStyle="1" w:styleId="FontStyle26">
    <w:name w:val="Font Style26"/>
    <w:rsid w:val="00485E4B"/>
    <w:rPr>
      <w:rFonts w:ascii="Times New Roman" w:hAnsi="Times New Roman" w:cs="Times New Roman"/>
      <w:sz w:val="22"/>
      <w:szCs w:val="22"/>
    </w:rPr>
  </w:style>
  <w:style w:type="character" w:customStyle="1" w:styleId="FontStyle27">
    <w:name w:val="Font Style27"/>
    <w:rsid w:val="00485E4B"/>
    <w:rPr>
      <w:rFonts w:ascii="Impact" w:hAnsi="Impact" w:cs="Impact"/>
      <w:i/>
      <w:iCs/>
      <w:spacing w:val="20"/>
      <w:sz w:val="8"/>
      <w:szCs w:val="8"/>
    </w:rPr>
  </w:style>
  <w:style w:type="character" w:customStyle="1" w:styleId="FontStyle28">
    <w:name w:val="Font Style28"/>
    <w:rsid w:val="00485E4B"/>
    <w:rPr>
      <w:rFonts w:ascii="Times New Roman" w:hAnsi="Times New Roman" w:cs="Times New Roman"/>
      <w:sz w:val="26"/>
      <w:szCs w:val="26"/>
    </w:rPr>
  </w:style>
  <w:style w:type="paragraph" w:styleId="a3">
    <w:name w:val="footer"/>
    <w:basedOn w:val="a"/>
    <w:rsid w:val="0016003C"/>
    <w:pPr>
      <w:tabs>
        <w:tab w:val="center" w:pos="4677"/>
        <w:tab w:val="right" w:pos="9355"/>
      </w:tabs>
    </w:pPr>
  </w:style>
  <w:style w:type="paragraph" w:styleId="a4">
    <w:name w:val="header"/>
    <w:basedOn w:val="a"/>
    <w:rsid w:val="0016003C"/>
    <w:pPr>
      <w:tabs>
        <w:tab w:val="center" w:pos="4677"/>
        <w:tab w:val="right" w:pos="9355"/>
      </w:tabs>
    </w:pPr>
  </w:style>
  <w:style w:type="table" w:styleId="1">
    <w:name w:val="Table Grid 1"/>
    <w:basedOn w:val="a1"/>
    <w:rsid w:val="0016003C"/>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t121">
    <w:name w:val="st121"/>
    <w:uiPriority w:val="99"/>
    <w:rsid w:val="000E2225"/>
    <w:rPr>
      <w:i/>
      <w:iCs/>
      <w:color w:val="000000"/>
    </w:rPr>
  </w:style>
  <w:style w:type="character" w:customStyle="1" w:styleId="st131">
    <w:name w:val="st131"/>
    <w:uiPriority w:val="99"/>
    <w:rsid w:val="000E2225"/>
    <w:rPr>
      <w:i/>
      <w:iCs/>
      <w:color w:val="0000FF"/>
    </w:rPr>
  </w:style>
  <w:style w:type="character" w:customStyle="1" w:styleId="st46">
    <w:name w:val="st46"/>
    <w:uiPriority w:val="99"/>
    <w:rsid w:val="000E2225"/>
    <w:rPr>
      <w:i/>
      <w:iCs/>
      <w:color w:val="000000"/>
    </w:rPr>
  </w:style>
  <w:style w:type="character" w:customStyle="1" w:styleId="st42">
    <w:name w:val="st42"/>
    <w:uiPriority w:val="99"/>
    <w:rsid w:val="000E2225"/>
    <w:rPr>
      <w:color w:val="000000"/>
    </w:rPr>
  </w:style>
  <w:style w:type="character" w:customStyle="1" w:styleId="st30">
    <w:name w:val="st30"/>
    <w:uiPriority w:val="99"/>
    <w:rsid w:val="000E2225"/>
    <w:rPr>
      <w:b/>
      <w:bCs/>
      <w:color w:val="000000"/>
      <w:sz w:val="32"/>
      <w:szCs w:val="32"/>
      <w:vertAlign w:val="superscript"/>
    </w:rPr>
  </w:style>
  <w:style w:type="character" w:customStyle="1" w:styleId="st910">
    <w:name w:val="st910"/>
    <w:uiPriority w:val="99"/>
    <w:rsid w:val="000E2225"/>
    <w:rPr>
      <w:color w:val="0000FF"/>
    </w:rPr>
  </w:style>
  <w:style w:type="paragraph" w:customStyle="1" w:styleId="st10">
    <w:name w:val="st10"/>
    <w:uiPriority w:val="99"/>
    <w:rsid w:val="00825E91"/>
    <w:pPr>
      <w:autoSpaceDE w:val="0"/>
      <w:autoSpaceDN w:val="0"/>
      <w:adjustRightInd w:val="0"/>
      <w:spacing w:after="150"/>
      <w:jc w:val="right"/>
    </w:pPr>
    <w:rPr>
      <w:sz w:val="24"/>
      <w:szCs w:val="24"/>
    </w:rPr>
  </w:style>
  <w:style w:type="character" w:customStyle="1" w:styleId="st110">
    <w:name w:val="st110"/>
    <w:uiPriority w:val="99"/>
    <w:rsid w:val="003D3432"/>
    <w:rPr>
      <w:rFonts w:ascii="Courier New" w:hAnsi="Courier New" w:cs="Courier New"/>
      <w:color w:val="0000FF"/>
    </w:rPr>
  </w:style>
  <w:style w:type="paragraph" w:customStyle="1" w:styleId="st0">
    <w:name w:val="st0"/>
    <w:rsid w:val="00BE6A33"/>
    <w:pPr>
      <w:autoSpaceDE w:val="0"/>
      <w:autoSpaceDN w:val="0"/>
      <w:adjustRightInd w:val="0"/>
      <w:spacing w:after="150"/>
      <w:ind w:left="450"/>
      <w:jc w:val="both"/>
    </w:pPr>
    <w:rPr>
      <w:sz w:val="24"/>
      <w:szCs w:val="24"/>
    </w:rPr>
  </w:style>
  <w:style w:type="paragraph" w:customStyle="1" w:styleId="st12">
    <w:name w:val="st12"/>
    <w:uiPriority w:val="99"/>
    <w:rsid w:val="00BE6A33"/>
    <w:pPr>
      <w:autoSpaceDE w:val="0"/>
      <w:autoSpaceDN w:val="0"/>
      <w:adjustRightInd w:val="0"/>
      <w:spacing w:before="150" w:after="150"/>
      <w:jc w:val="center"/>
    </w:pPr>
    <w:rPr>
      <w:sz w:val="24"/>
      <w:szCs w:val="24"/>
    </w:rPr>
  </w:style>
  <w:style w:type="paragraph" w:customStyle="1" w:styleId="st14">
    <w:name w:val="st14"/>
    <w:uiPriority w:val="99"/>
    <w:rsid w:val="00BE6A33"/>
    <w:pPr>
      <w:autoSpaceDE w:val="0"/>
      <w:autoSpaceDN w:val="0"/>
      <w:adjustRightInd w:val="0"/>
      <w:spacing w:before="150" w:after="150"/>
    </w:pPr>
    <w:rPr>
      <w:sz w:val="24"/>
      <w:szCs w:val="24"/>
    </w:rPr>
  </w:style>
  <w:style w:type="paragraph" w:customStyle="1" w:styleId="st11">
    <w:name w:val="st11"/>
    <w:uiPriority w:val="99"/>
    <w:rsid w:val="00BE6A33"/>
    <w:pPr>
      <w:autoSpaceDE w:val="0"/>
      <w:autoSpaceDN w:val="0"/>
      <w:adjustRightInd w:val="0"/>
      <w:spacing w:before="150" w:after="150"/>
      <w:jc w:val="right"/>
    </w:pPr>
    <w:rPr>
      <w:sz w:val="24"/>
      <w:szCs w:val="24"/>
    </w:rPr>
  </w:style>
  <w:style w:type="paragraph" w:customStyle="1" w:styleId="st2">
    <w:name w:val="st2"/>
    <w:uiPriority w:val="99"/>
    <w:rsid w:val="00BE6A33"/>
    <w:pPr>
      <w:autoSpaceDE w:val="0"/>
      <w:autoSpaceDN w:val="0"/>
      <w:adjustRightInd w:val="0"/>
      <w:spacing w:after="150"/>
      <w:ind w:firstLine="450"/>
      <w:jc w:val="both"/>
    </w:pPr>
    <w:rPr>
      <w:sz w:val="24"/>
      <w:szCs w:val="24"/>
    </w:rPr>
  </w:style>
  <w:style w:type="paragraph" w:customStyle="1" w:styleId="st15">
    <w:name w:val="st15"/>
    <w:uiPriority w:val="99"/>
    <w:rsid w:val="00BE6A33"/>
    <w:pPr>
      <w:autoSpaceDE w:val="0"/>
      <w:autoSpaceDN w:val="0"/>
      <w:adjustRightInd w:val="0"/>
      <w:spacing w:before="300"/>
      <w:jc w:val="right"/>
    </w:pPr>
    <w:rPr>
      <w:sz w:val="24"/>
      <w:szCs w:val="24"/>
    </w:rPr>
  </w:style>
  <w:style w:type="paragraph" w:customStyle="1" w:styleId="st4">
    <w:name w:val="st4"/>
    <w:uiPriority w:val="99"/>
    <w:rsid w:val="006D39D2"/>
    <w:pPr>
      <w:autoSpaceDE w:val="0"/>
      <w:autoSpaceDN w:val="0"/>
      <w:adjustRightInd w:val="0"/>
      <w:spacing w:before="300" w:after="15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16619</Words>
  <Characters>9473</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Копитко Тетяна Василівна</dc:creator>
  <cp:keywords/>
  <dc:description/>
  <cp:lastModifiedBy>Копитко Тетяна Василівна</cp:lastModifiedBy>
  <cp:revision>2</cp:revision>
  <dcterms:created xsi:type="dcterms:W3CDTF">2023-12-26T14:31:00Z</dcterms:created>
  <dcterms:modified xsi:type="dcterms:W3CDTF">2023-12-26T14:31:00Z</dcterms:modified>
</cp:coreProperties>
</file>