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F8E" w:rsidRPr="00A144EE" w:rsidRDefault="00E42F8E" w:rsidP="00B93FEC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br/>
        <w:t>02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2018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604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br/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br/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07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242)</w:t>
      </w:r>
    </w:p>
    <w:p w:rsidR="00E42F8E" w:rsidRPr="00A144EE" w:rsidRDefault="00E42F8E" w:rsidP="00B93FEC">
      <w:pPr>
        <w:shd w:val="clear" w:color="auto" w:fill="FFFFFF"/>
        <w:spacing w:before="113" w:after="0" w:line="193" w:lineRule="atLeast"/>
        <w:ind w:left="4195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E42F8E" w:rsidRPr="00A144EE" w:rsidRDefault="00E42F8E" w:rsidP="00B93FEC">
      <w:pPr>
        <w:shd w:val="clear" w:color="auto" w:fill="FFFFFF"/>
        <w:spacing w:before="17" w:after="0" w:line="150" w:lineRule="atLeast"/>
        <w:ind w:left="419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144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(найменування структурного підрозділу</w:t>
      </w:r>
      <w:r w:rsidRPr="00A144EE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з питань соціального захисту населення)</w:t>
      </w:r>
    </w:p>
    <w:p w:rsidR="00E42F8E" w:rsidRPr="00A144EE" w:rsidRDefault="00E42F8E" w:rsidP="00B93FEC">
      <w:pPr>
        <w:shd w:val="clear" w:color="auto" w:fill="FFFFFF"/>
        <w:spacing w:after="0" w:line="193" w:lineRule="atLeast"/>
        <w:ind w:left="4195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E42F8E" w:rsidRPr="00A144EE" w:rsidRDefault="00E42F8E" w:rsidP="00A144EE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ДЕКЛАРАЦІЯ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доходи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витрати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звернулися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призначенням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субсидії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5"/>
        <w:gridCol w:w="57"/>
        <w:gridCol w:w="131"/>
        <w:gridCol w:w="477"/>
        <w:gridCol w:w="785"/>
        <w:gridCol w:w="93"/>
        <w:gridCol w:w="519"/>
        <w:gridCol w:w="68"/>
        <w:gridCol w:w="204"/>
        <w:gridCol w:w="266"/>
        <w:gridCol w:w="322"/>
        <w:gridCol w:w="237"/>
        <w:gridCol w:w="292"/>
        <w:gridCol w:w="481"/>
        <w:gridCol w:w="137"/>
        <w:gridCol w:w="535"/>
        <w:gridCol w:w="239"/>
        <w:gridCol w:w="330"/>
        <w:gridCol w:w="185"/>
        <w:gridCol w:w="286"/>
        <w:gridCol w:w="696"/>
        <w:gridCol w:w="135"/>
        <w:gridCol w:w="205"/>
        <w:gridCol w:w="129"/>
        <w:gridCol w:w="1503"/>
      </w:tblGrid>
      <w:tr w:rsidR="00E42F8E" w:rsidRPr="00A144EE" w:rsidTr="00A144EE">
        <w:trPr>
          <w:trHeight w:val="1686"/>
        </w:trPr>
        <w:tc>
          <w:tcPr>
            <w:tcW w:w="5000" w:type="pct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I.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</w:t>
            </w:r>
          </w:p>
          <w:p w:rsidR="00E42F8E" w:rsidRPr="00A144EE" w:rsidRDefault="00E42F8E" w:rsidP="00B93FEC">
            <w:pPr>
              <w:spacing w:before="28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</w:t>
            </w:r>
          </w:p>
          <w:p w:rsidR="00E42F8E" w:rsidRPr="00A144EE" w:rsidRDefault="00E42F8E" w:rsidP="00B93FE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  <w:p w:rsidR="00E42F8E" w:rsidRPr="00A144EE" w:rsidRDefault="00E42F8E" w:rsidP="00B93FEC">
            <w:pPr>
              <w:spacing w:before="28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приміщення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будинку:</w:t>
            </w:r>
          </w:p>
          <w:p w:rsidR="00E42F8E" w:rsidRPr="00A144EE" w:rsidRDefault="00E42F8E" w:rsidP="00B93FEC">
            <w:pPr>
              <w:spacing w:before="28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сфери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так/ні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(підкреслити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потрібне)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E42F8E" w:rsidRPr="00A144EE" w:rsidRDefault="00E42F8E" w:rsidP="00B93FEC">
            <w:pPr>
              <w:spacing w:before="28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загальна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площа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житлового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приміщення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будинку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наявності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розділених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особових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рахунків)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метрів;</w:t>
            </w:r>
          </w:p>
          <w:p w:rsidR="00E42F8E" w:rsidRPr="00A144EE" w:rsidRDefault="00E42F8E" w:rsidP="00B93FEC">
            <w:pPr>
              <w:spacing w:before="28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індивідуальний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багатоквартирний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(підкреслити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потрібне)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E42F8E" w:rsidRPr="00A144EE" w:rsidRDefault="00E42F8E" w:rsidP="00B93FEC">
            <w:pPr>
              <w:spacing w:before="28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поверхів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</w:t>
            </w:r>
          </w:p>
          <w:p w:rsidR="00E42F8E" w:rsidRPr="00A144EE" w:rsidRDefault="00E42F8E" w:rsidP="00B93FEC">
            <w:pPr>
              <w:spacing w:before="28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Дані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входять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домогосподарства,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їхнє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зареєстроване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орендарів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внутрішньо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переміщених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(підкреслити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потрібне)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приміщенні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будинку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Сімейний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стан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Примітки*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436"/>
        </w:trPr>
        <w:tc>
          <w:tcPr>
            <w:tcW w:w="5000" w:type="pct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142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II.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сім’ї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незалежно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їхнього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(фактичного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проживання)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</w:r>
          </w:p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Сімейний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зв’язок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особою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домогосподарства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місяць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посвідки</w:t>
            </w:r>
          </w:p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постійне/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тимчасове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Примітки*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89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7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793"/>
        </w:trPr>
        <w:tc>
          <w:tcPr>
            <w:tcW w:w="5000" w:type="pct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142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ІII.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входять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сім’ї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незалежно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їхнього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(фактичного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відсутня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застрахованих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загальнообов’язкового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закордонні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грошові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перекази)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ініціали</w:t>
            </w:r>
          </w:p>
        </w:tc>
        <w:tc>
          <w:tcPr>
            <w:tcW w:w="2840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доходу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грн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організації,</w:t>
            </w:r>
          </w:p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отримано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216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5000" w:type="pct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142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ІV.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транспортні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зареєстровані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установленому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порядку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випуску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минуло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менше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(крім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мопеда,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причепа),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перебувають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власності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володінні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входять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сім’ї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незалежно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їхнього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(фактичного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проживання)</w:t>
            </w:r>
          </w:p>
        </w:tc>
      </w:tr>
      <w:tr w:rsidR="00E42F8E" w:rsidRPr="00A144EE" w:rsidTr="00A144EE">
        <w:trPr>
          <w:trHeight w:val="60"/>
        </w:trPr>
        <w:tc>
          <w:tcPr>
            <w:tcW w:w="1199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Прізвище,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ініціали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власника</w:t>
            </w:r>
          </w:p>
        </w:tc>
        <w:tc>
          <w:tcPr>
            <w:tcW w:w="82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Транспортний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марки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6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випуску</w:t>
            </w:r>
          </w:p>
        </w:tc>
        <w:tc>
          <w:tcPr>
            <w:tcW w:w="1561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Автомобілі,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отримані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через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структурні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підрозділи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питань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</w:tr>
      <w:tr w:rsidR="00E42F8E" w:rsidRPr="00A144EE" w:rsidTr="00A144EE">
        <w:trPr>
          <w:trHeight w:val="60"/>
        </w:trPr>
        <w:tc>
          <w:tcPr>
            <w:tcW w:w="1199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2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1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199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2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1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199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2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1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199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2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1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5000" w:type="pct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113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V.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цінних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паперів,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інструментів,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віртуальних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(крім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медичних,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освітніх,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житлово-комунальних),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правочинами,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передбачено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набуття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транспортні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(механізми)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(крім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об’єктів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спадщини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дарування),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(складеного)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товариства,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організації,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благодійну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поворотної/безповоротної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допомоги,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позики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купівлі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(оплати,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реалізації)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перевищує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гривень,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протягом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зверненням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призначенням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субсидії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ініціали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цінних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паперів,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фінансових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інструментів,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віртуальних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товарів,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оплачених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робіт/послуг,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здійснення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інших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зазначених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платежів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цінних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паперів,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фінансових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інструментів,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віртуальних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товарів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робіт/</w:t>
            </w:r>
          </w:p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зазначених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платежів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5000" w:type="pct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113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VІ.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безготівкової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готівкової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іноземної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валюти,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банківських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металів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перевищує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гривень,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протягом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зверненням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призначенням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субсидії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ініціали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покупця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іноземної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валюти,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банківських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металів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Різновид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іноземної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валюти,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банківських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металів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купівлі,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грн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іноземної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валюти,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банківських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металів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5000" w:type="pct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113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VІІ.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входять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сім’ї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зі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домогосподарства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незалежно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реєстрації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їхнього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проживання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(фактичного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депозитних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розмірі,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перевищує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25-кратний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розмір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прожиткового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мінімуму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встановленого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працездатних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призначається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субсидія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ініціали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власника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банку,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відкрито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депозитний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рахунок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грн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відкриття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рахунка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5000" w:type="pct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113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VIII.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аліментів,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сплачених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входять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сім’ї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незалежно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їхнього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(фактичного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умови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підтвердження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сплати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р.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ініціали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аліментів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ініціали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отримувача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аліментів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грн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понад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провадженням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стягнення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аліментів,</w:t>
            </w:r>
          </w:p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5000" w:type="pct"/>
            <w:gridSpan w:val="2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42F8E" w:rsidRPr="00A144EE" w:rsidRDefault="00E42F8E" w:rsidP="00B93FE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IХ.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входять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сім’ї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домогосподарства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незалежно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їхнього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(фактичного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проживання)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приміщень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(квартири,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будинку)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ініціали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власника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приміщення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(квартира,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будинок)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розташування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42F8E" w:rsidRPr="00A144EE" w:rsidRDefault="00E42F8E" w:rsidP="00B93FEC">
            <w:pPr>
              <w:spacing w:after="0" w:line="16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житлового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приміщення:</w:t>
            </w:r>
          </w:p>
          <w:p w:rsidR="00E42F8E" w:rsidRPr="00A144EE" w:rsidRDefault="001031EC" w:rsidP="00B93FEC">
            <w:pPr>
              <w:spacing w:after="0" w:line="16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180975" cy="171450"/>
                      <wp:effectExtent l="0" t="0" r="0" b="0"/>
                      <wp:wrapSquare wrapText="bothSides"/>
                      <wp:docPr id="3" name="Прямокутник 3" descr="Подпись: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195E0" id="Прямокутник 3" o:spid="_x0000_s1026" alt="Подпись: 1" style="position:absolute;margin-left:0;margin-top:0;width:14.25pt;height:13.5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-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розташоване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тимчасово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окупованій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території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Донецькій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Луганській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областях,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Автономній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Республіці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Севастополі,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населених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пунктах,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розташовані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лінії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зіткнення;</w:t>
            </w:r>
          </w:p>
          <w:p w:rsidR="00E42F8E" w:rsidRPr="00A144EE" w:rsidRDefault="001031EC" w:rsidP="00B93FEC">
            <w:pPr>
              <w:spacing w:after="0" w:line="161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180975" cy="171450"/>
                      <wp:effectExtent l="0" t="0" r="0" b="0"/>
                      <wp:wrapSquare wrapText="bothSides"/>
                      <wp:docPr id="2" name="Прямокутник 2" descr="Подпись: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69A36" id="Прямокутник 2" o:spid="_x0000_s1026" alt="Подпись: 2" style="position:absolute;margin-left:0;margin-top:0;width:14.25pt;height:13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-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непридатне</w:t>
            </w:r>
            <w:r w:rsidR="00E42F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для</w:t>
            </w:r>
            <w:r w:rsidR="00E42F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проживання,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що</w:t>
            </w:r>
            <w:r w:rsidR="00E42F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підтверджено</w:t>
            </w:r>
            <w:r w:rsidR="00E42F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актом</w:t>
            </w:r>
            <w:r w:rsidR="00E42F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обстеження</w:t>
            </w:r>
            <w:r w:rsidR="00E42F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технічного</w:t>
            </w:r>
            <w:r w:rsidR="00E42F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стану</w:t>
            </w:r>
            <w:r w:rsidR="00E42F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житлового</w:t>
            </w:r>
            <w:r w:rsidR="00E42F8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E42F8E" w:rsidRPr="00A144E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приміщення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rPr>
          <w:trHeight w:val="60"/>
        </w:trPr>
        <w:tc>
          <w:tcPr>
            <w:tcW w:w="1634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56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42F8E" w:rsidRPr="00A144EE" w:rsidTr="00A144EE">
        <w:tc>
          <w:tcPr>
            <w:tcW w:w="9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F8E" w:rsidRPr="00A144EE" w:rsidRDefault="00E42F8E" w:rsidP="00B9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E42F8E" w:rsidRPr="00A144EE" w:rsidRDefault="00E42F8E" w:rsidP="00B93FEC">
      <w:pPr>
        <w:shd w:val="clear" w:color="auto" w:fill="FFFFFF"/>
        <w:spacing w:before="170" w:after="0" w:line="161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__________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br/>
        <w:t>*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фактичне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проживання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адресою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домогосподарства,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належність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непрацездатних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(не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досягли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повноліття;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пенсію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віком,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втратою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годувальника;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пенсію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інвалідності;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досягли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пенсійного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віку,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встановленого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статтею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загальнообов’язкове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державне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пенсійне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страхування»,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пенсію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вислугою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років;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соціальну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lastRenderedPageBreak/>
        <w:t>допомогу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особам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інвалідністю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дитинства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дітям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інвалідністю;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соціальну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особі,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має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пенсію;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соціальну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особі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інвалідністю;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отримують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тимчасову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соціальну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допомогу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непрацюючій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особі,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досягла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загального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пенсійного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віку,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але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набула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пенсійну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виплату),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присвоєння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особі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правового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статусу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зниклої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безвісти,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суду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визнання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безвісно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відсутньою,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перебування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кордоном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сукупно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понад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60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періоду,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враховуються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доходи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призначення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субсидії,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причину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перебування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кордоном,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особою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соціальних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перебування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місцях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позбавлення/обмеження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волі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застосування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неї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заходів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кримінального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провадження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вигляді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відсторонення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роботи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(посади),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запобіжних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заходів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вигляді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домашнього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арешту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тримання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вартою,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перебування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складних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життєвих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обставинах,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спричинених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інвалідністю,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тривалою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хворобою,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підтверджується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висновком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лікарсько-консультативної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охорони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здоров’я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встановленого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зразка,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алко-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наркозалежністю,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підтверджується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висновком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лікарсько-консультативної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охорони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здоров’я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первинного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рівня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підставі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довідки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охорони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здоров’я,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провадить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діяльність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наркологічної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допомоги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населенню,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якому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особа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перебувала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диспансерному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обліку,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встановленого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зразка.</w:t>
      </w:r>
    </w:p>
    <w:p w:rsidR="00E42F8E" w:rsidRPr="00A144EE" w:rsidRDefault="00E42F8E" w:rsidP="00B93FEC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усвідомлюю,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неповних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недостовірних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входять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складу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домогосподарства,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сім’ї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складу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домогосподарства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незалежно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їхнього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проживання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(фактичного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проживання),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їхні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доходи,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майновий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стан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витрати,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мені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може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відмовлено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призначенні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субсидії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припинено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її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надання.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такому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повернути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надміру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перераховану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(виплачену)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суму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житлової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субсидії.</w:t>
      </w:r>
    </w:p>
    <w:p w:rsidR="00E42F8E" w:rsidRPr="00A144EE" w:rsidRDefault="00E42F8E" w:rsidP="00B93FEC">
      <w:pPr>
        <w:shd w:val="clear" w:color="auto" w:fill="FFFFFF"/>
        <w:spacing w:before="227"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bookmarkStart w:id="0" w:name="_GoBack"/>
      <w:bookmarkEnd w:id="0"/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A144E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E42F8E" w:rsidRPr="00A144EE" w:rsidRDefault="00E42F8E" w:rsidP="00A144EE">
      <w:pPr>
        <w:shd w:val="clear" w:color="auto" w:fill="FFFFFF"/>
        <w:spacing w:before="17" w:after="113" w:line="150" w:lineRule="atLeast"/>
        <w:ind w:left="5000" w:firstLine="387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144EE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E42F8E" w:rsidRDefault="00E42F8E" w:rsidP="00B93FEC">
      <w:pPr>
        <w:shd w:val="clear" w:color="auto" w:fill="FFFFFF"/>
        <w:spacing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Керівник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експертної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групи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субсидій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адресної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соціальної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підтримки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населення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44E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інспектування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Т</w:t>
      </w:r>
      <w:r w:rsidRPr="00C81DE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Голубенко</w:t>
      </w:r>
    </w:p>
    <w:p w:rsidR="001031EC" w:rsidRDefault="001031EC" w:rsidP="00B93FEC">
      <w:pPr>
        <w:shd w:val="clear" w:color="auto" w:fill="FFFFFF"/>
        <w:spacing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1031EC" w:rsidRDefault="001031EC" w:rsidP="00B93FEC">
      <w:pPr>
        <w:shd w:val="clear" w:color="auto" w:fill="FFFFFF"/>
        <w:spacing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1031EC" w:rsidRPr="001031EC" w:rsidRDefault="001031EC" w:rsidP="00B93FEC">
      <w:pPr>
        <w:shd w:val="clear" w:color="auto" w:fill="FFFFFF"/>
        <w:spacing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031EC">
        <w:rPr>
          <w:rStyle w:val="st46"/>
          <w:rFonts w:ascii="Times New Roman" w:hAnsi="Times New Roman"/>
        </w:rPr>
        <w:t xml:space="preserve">{Форма в редакції Наказу Міністерства соціальної політики </w:t>
      </w:r>
      <w:r w:rsidRPr="001031EC">
        <w:rPr>
          <w:rStyle w:val="st121"/>
          <w:rFonts w:ascii="Times New Roman" w:hAnsi="Times New Roman"/>
        </w:rPr>
        <w:t>№ 242 від 07.05.2021</w:t>
      </w:r>
      <w:r w:rsidRPr="001031EC">
        <w:rPr>
          <w:rStyle w:val="st46"/>
          <w:rFonts w:ascii="Times New Roman" w:hAnsi="Times New Roman"/>
        </w:rPr>
        <w:t>}</w:t>
      </w:r>
    </w:p>
    <w:sectPr w:rsidR="001031EC" w:rsidRPr="001031EC" w:rsidSect="00A144E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A6373"/>
    <w:multiLevelType w:val="multilevel"/>
    <w:tmpl w:val="DA8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24278"/>
    <w:multiLevelType w:val="multilevel"/>
    <w:tmpl w:val="925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E1357"/>
    <w:multiLevelType w:val="multilevel"/>
    <w:tmpl w:val="58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EC"/>
    <w:rsid w:val="00080B40"/>
    <w:rsid w:val="001031EC"/>
    <w:rsid w:val="00A144EE"/>
    <w:rsid w:val="00B93FEC"/>
    <w:rsid w:val="00C81DED"/>
    <w:rsid w:val="00CC759C"/>
    <w:rsid w:val="00D66F34"/>
    <w:rsid w:val="00E4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89604"/>
  <w15:docId w15:val="{23CEB762-C276-413F-B1D3-504084F1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B93FE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024D59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B93FEC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B93FE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B93FEC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99"/>
    <w:qFormat/>
    <w:rsid w:val="00B93FEC"/>
    <w:rPr>
      <w:rFonts w:cs="Times New Roman"/>
      <w:i/>
      <w:iCs/>
    </w:rPr>
  </w:style>
  <w:style w:type="paragraph" w:customStyle="1" w:styleId="tableshapkatabl">
    <w:name w:val="tableshapkatabl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7">
    <w:name w:val="a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uiPriority w:val="99"/>
    <w:rsid w:val="00B93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B93FE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rsid w:val="00024D59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B93FEC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B93FE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rsid w:val="00024D59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B93FEC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1031EC"/>
    <w:rPr>
      <w:i/>
      <w:iCs/>
      <w:color w:val="000000"/>
    </w:rPr>
  </w:style>
  <w:style w:type="character" w:customStyle="1" w:styleId="st131">
    <w:name w:val="st131"/>
    <w:uiPriority w:val="99"/>
    <w:rsid w:val="001031EC"/>
    <w:rPr>
      <w:i/>
      <w:iCs/>
      <w:color w:val="0000FF"/>
    </w:rPr>
  </w:style>
  <w:style w:type="character" w:customStyle="1" w:styleId="st46">
    <w:name w:val="st46"/>
    <w:uiPriority w:val="99"/>
    <w:rsid w:val="001031E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4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4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71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7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2021-06-24T00:17:00Z</dcterms:created>
  <dcterms:modified xsi:type="dcterms:W3CDTF">2021-06-24T00:17:00Z</dcterms:modified>
</cp:coreProperties>
</file>