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24" w:rsidRPr="00CE39BC" w:rsidRDefault="00322C24" w:rsidP="00003836">
      <w:pPr>
        <w:shd w:val="clear" w:color="auto" w:fill="FFFFFF"/>
        <w:spacing w:before="120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Додаток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13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br/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Положення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реєстрацію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br/>
        <w:t>платників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податку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додану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вартість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8.3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розділу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VIII)</w:t>
      </w:r>
    </w:p>
    <w:p w:rsidR="00322C24" w:rsidRPr="00CE39BC" w:rsidRDefault="00322C24" w:rsidP="00003836">
      <w:pPr>
        <w:shd w:val="clear" w:color="auto" w:fill="FFFFFF"/>
        <w:spacing w:before="227" w:after="0" w:line="193" w:lineRule="atLeast"/>
        <w:ind w:firstLine="283"/>
        <w:jc w:val="righ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Форма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2-РОН</w:t>
      </w:r>
    </w:p>
    <w:p w:rsidR="00322C24" w:rsidRPr="00CE39BC" w:rsidRDefault="00322C24" w:rsidP="00003836">
      <w:pPr>
        <w:shd w:val="clear" w:color="auto" w:fill="FFFFFF"/>
        <w:spacing w:before="240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Annex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13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br/>
        <w:t>to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Regulations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on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registration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br/>
        <w:t>a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value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added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tax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payers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br/>
        <w:t>(clause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8.3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Section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VIII)</w:t>
      </w:r>
    </w:p>
    <w:p w:rsidR="00322C24" w:rsidRPr="00CE39BC" w:rsidRDefault="00322C24" w:rsidP="00003836">
      <w:pPr>
        <w:shd w:val="clear" w:color="auto" w:fill="FFFFFF"/>
        <w:spacing w:before="170" w:after="0" w:line="193" w:lineRule="atLeast"/>
        <w:ind w:firstLine="283"/>
        <w:jc w:val="righ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Form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2-RON</w:t>
      </w:r>
    </w:p>
    <w:p w:rsidR="00322C24" w:rsidRPr="00CE39BC" w:rsidRDefault="00322C24" w:rsidP="00003836">
      <w:pPr>
        <w:shd w:val="clear" w:color="auto" w:fill="FFFFFF"/>
        <w:spacing w:before="28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ЗАЯВА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анулювання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реєстрацію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як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платника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податку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додану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вартість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особи-нерезидента*</w:t>
      </w:r>
    </w:p>
    <w:p w:rsidR="00322C24" w:rsidRPr="00CE39BC" w:rsidRDefault="00322C24" w:rsidP="00003836">
      <w:pPr>
        <w:shd w:val="clear" w:color="auto" w:fill="FFFFFF"/>
        <w:spacing w:before="28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APPLICATION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on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cancellation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registration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non-resident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as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VAT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payer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666"/>
        <w:gridCol w:w="443"/>
        <w:gridCol w:w="3496"/>
        <w:gridCol w:w="445"/>
        <w:gridCol w:w="3155"/>
      </w:tblGrid>
      <w:tr w:rsidR="00322C24" w:rsidRPr="00CE39BC" w:rsidTr="00003836">
        <w:trPr>
          <w:trHeight w:val="283"/>
        </w:trPr>
        <w:tc>
          <w:tcPr>
            <w:tcW w:w="13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0" w:type="dxa"/>
              <w:bottom w:w="68" w:type="dxa"/>
              <w:right w:w="0" w:type="dxa"/>
            </w:tcMar>
            <w:vAlign w:val="bottom"/>
          </w:tcPr>
          <w:p w:rsidR="00322C24" w:rsidRPr="00CE39BC" w:rsidRDefault="00322C24" w:rsidP="00D4762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39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Мова/Language</w:t>
            </w:r>
          </w:p>
        </w:tc>
        <w:tc>
          <w:tcPr>
            <w:tcW w:w="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68" w:type="dxa"/>
              <w:right w:w="0" w:type="dxa"/>
            </w:tcMar>
            <w:vAlign w:val="bottom"/>
          </w:tcPr>
          <w:p w:rsidR="00322C24" w:rsidRPr="00CE39BC" w:rsidRDefault="00322C24" w:rsidP="00D47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68" w:type="dxa"/>
              <w:right w:w="0" w:type="dxa"/>
            </w:tcMar>
            <w:vAlign w:val="bottom"/>
          </w:tcPr>
          <w:p w:rsidR="00322C24" w:rsidRPr="00CE39BC" w:rsidRDefault="00322C24" w:rsidP="00D4762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Українська/Ukrainian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68" w:type="dxa"/>
              <w:right w:w="0" w:type="dxa"/>
            </w:tcMar>
            <w:vAlign w:val="bottom"/>
          </w:tcPr>
          <w:p w:rsidR="00322C24" w:rsidRPr="00CE39BC" w:rsidRDefault="00322C24" w:rsidP="00D47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68" w:type="dxa"/>
              <w:right w:w="0" w:type="dxa"/>
            </w:tcMar>
            <w:vAlign w:val="bottom"/>
          </w:tcPr>
          <w:p w:rsidR="00322C24" w:rsidRPr="00CE39BC" w:rsidRDefault="00322C24" w:rsidP="00D4762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Англійська/English</w:t>
            </w:r>
          </w:p>
        </w:tc>
      </w:tr>
      <w:tr w:rsidR="00322C24" w:rsidRPr="00CE39BC" w:rsidTr="00003836">
        <w:trPr>
          <w:trHeight w:val="60"/>
        </w:trPr>
        <w:tc>
          <w:tcPr>
            <w:tcW w:w="5000" w:type="pct"/>
            <w:gridSpan w:val="5"/>
            <w:tcMar>
              <w:top w:w="28" w:type="dxa"/>
              <w:left w:w="0" w:type="dxa"/>
              <w:bottom w:w="68" w:type="dxa"/>
              <w:right w:w="0" w:type="dxa"/>
            </w:tcMar>
          </w:tcPr>
          <w:p w:rsidR="00322C24" w:rsidRPr="00003836" w:rsidRDefault="00322C24" w:rsidP="00D47620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0383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(потрібне позначити знаком «√» або «+»)/(should be marked with a sign «√» or «+»)</w:t>
            </w:r>
          </w:p>
        </w:tc>
      </w:tr>
    </w:tbl>
    <w:p w:rsidR="00322C24" w:rsidRPr="00CE39BC" w:rsidRDefault="00322C24" w:rsidP="00D476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322C24" w:rsidRPr="00CE39BC" w:rsidRDefault="00322C24" w:rsidP="00D47620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2.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Відомості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особу-нерезидента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(у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країні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її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реєстрації)/Information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about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non-resident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val="en-US" w:eastAsia="uk-UA"/>
        </w:rPr>
        <w:br/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(in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country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jurisdiction)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6013"/>
        <w:gridCol w:w="4202"/>
      </w:tblGrid>
      <w:tr w:rsidR="00322C24" w:rsidRPr="00CE39BC" w:rsidTr="00003836">
        <w:trPr>
          <w:trHeight w:val="283"/>
        </w:trPr>
        <w:tc>
          <w:tcPr>
            <w:tcW w:w="2943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2C24" w:rsidRPr="00CE39BC" w:rsidRDefault="00322C24" w:rsidP="00D4762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39B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Ідентифікаційний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(реєстраційний,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обліковий)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номер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(код)</w:t>
            </w:r>
          </w:p>
          <w:p w:rsidR="00322C24" w:rsidRPr="00CE39BC" w:rsidRDefault="00322C24" w:rsidP="00D4762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нерезидента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країні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реєстрації/</w:t>
            </w:r>
          </w:p>
        </w:tc>
        <w:tc>
          <w:tcPr>
            <w:tcW w:w="20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2C24" w:rsidRPr="00CE39BC" w:rsidRDefault="00322C24" w:rsidP="00D47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322C24" w:rsidRPr="00CE39BC" w:rsidTr="00003836">
        <w:trPr>
          <w:trHeight w:val="283"/>
        </w:trPr>
        <w:tc>
          <w:tcPr>
            <w:tcW w:w="2943" w:type="pct"/>
            <w:tcMar>
              <w:top w:w="57" w:type="dxa"/>
              <w:left w:w="0" w:type="dxa"/>
              <w:bottom w:w="68" w:type="dxa"/>
              <w:right w:w="0" w:type="dxa"/>
            </w:tcMar>
          </w:tcPr>
          <w:p w:rsidR="00322C24" w:rsidRPr="00CE39BC" w:rsidRDefault="00322C24" w:rsidP="00D4762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39B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A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non-resident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identification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(registration,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business)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number</w:t>
            </w:r>
          </w:p>
          <w:p w:rsidR="00322C24" w:rsidRPr="00CE39BC" w:rsidRDefault="00322C24" w:rsidP="00D4762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(code)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in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the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country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jurisdiction</w:t>
            </w:r>
          </w:p>
        </w:tc>
        <w:tc>
          <w:tcPr>
            <w:tcW w:w="2057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68" w:type="dxa"/>
              <w:right w:w="0" w:type="dxa"/>
            </w:tcMar>
          </w:tcPr>
          <w:p w:rsidR="00322C24" w:rsidRPr="00CE39BC" w:rsidRDefault="00322C24" w:rsidP="00D47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</w:tbl>
    <w:p w:rsidR="00322C24" w:rsidRPr="00CE39BC" w:rsidRDefault="00322C24" w:rsidP="00D476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Повне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особи-нерезидента/Full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name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non-resident</w:t>
      </w:r>
    </w:p>
    <w:p w:rsidR="00322C24" w:rsidRPr="00CE39BC" w:rsidRDefault="00322C24" w:rsidP="00D476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_________________</w:t>
      </w:r>
    </w:p>
    <w:p w:rsidR="00322C24" w:rsidRPr="00CE39BC" w:rsidRDefault="00322C24" w:rsidP="00D476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</w:p>
    <w:p w:rsidR="00322C24" w:rsidRPr="00CE39BC" w:rsidRDefault="00322C24" w:rsidP="00003836">
      <w:pPr>
        <w:shd w:val="clear" w:color="auto" w:fill="FFFFFF"/>
        <w:spacing w:before="113" w:after="12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Адреса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електронної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пошти/Email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6395"/>
        <w:gridCol w:w="3830"/>
      </w:tblGrid>
      <w:tr w:rsidR="00322C24" w:rsidRPr="00CE39BC" w:rsidTr="00003836">
        <w:trPr>
          <w:trHeight w:val="283"/>
        </w:trPr>
        <w:tc>
          <w:tcPr>
            <w:tcW w:w="3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C24" w:rsidRPr="00CE39BC" w:rsidRDefault="00322C24" w:rsidP="00D4762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39BC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uk-UA"/>
              </w:rPr>
              <w:t>3.</w:t>
            </w: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uk-UA"/>
              </w:rPr>
              <w:t>Індивідуальний</w:t>
            </w: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uk-UA"/>
              </w:rPr>
              <w:t>податковий</w:t>
            </w: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uk-UA"/>
              </w:rPr>
              <w:t>номер</w:t>
            </w: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uk-UA"/>
              </w:rPr>
              <w:t>особи-нерезидента,</w:t>
            </w:r>
          </w:p>
          <w:p w:rsidR="00322C24" w:rsidRPr="00CE39BC" w:rsidRDefault="00322C24" w:rsidP="00D4762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39BC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uk-UA"/>
              </w:rPr>
              <w:t>зареєстрованої</w:t>
            </w: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uk-UA"/>
              </w:rPr>
              <w:t>як</w:t>
            </w: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uk-UA"/>
              </w:rPr>
              <w:t>платник</w:t>
            </w: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uk-UA"/>
              </w:rPr>
              <w:t>податку</w:t>
            </w: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uk-UA"/>
              </w:rPr>
              <w:t>території</w:t>
            </w: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uk-UA"/>
              </w:rPr>
              <w:t>України/</w:t>
            </w:r>
          </w:p>
        </w:tc>
        <w:tc>
          <w:tcPr>
            <w:tcW w:w="18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22C24" w:rsidRPr="00CE39BC" w:rsidRDefault="00322C24" w:rsidP="00D47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322C24" w:rsidRPr="00CE39BC" w:rsidTr="00003836">
        <w:trPr>
          <w:trHeight w:val="283"/>
        </w:trPr>
        <w:tc>
          <w:tcPr>
            <w:tcW w:w="31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68" w:type="dxa"/>
              <w:right w:w="0" w:type="dxa"/>
            </w:tcMar>
          </w:tcPr>
          <w:p w:rsidR="00322C24" w:rsidRPr="00CE39BC" w:rsidRDefault="00322C24" w:rsidP="00D4762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39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Individual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tax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number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a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non-resident,</w:t>
            </w:r>
          </w:p>
          <w:p w:rsidR="00322C24" w:rsidRPr="00CE39BC" w:rsidRDefault="00322C24" w:rsidP="00D4762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39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registered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as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a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taxpayer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in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Ukraine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68" w:type="dxa"/>
              <w:right w:w="0" w:type="dxa"/>
            </w:tcMar>
          </w:tcPr>
          <w:p w:rsidR="00322C24" w:rsidRPr="00CE39BC" w:rsidRDefault="00322C24" w:rsidP="00D47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</w:tbl>
    <w:p w:rsidR="00322C24" w:rsidRPr="00CE39BC" w:rsidRDefault="00322C24" w:rsidP="00D476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322C24" w:rsidRPr="00CE39BC" w:rsidRDefault="00322C24" w:rsidP="00D476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4.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Загальна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сума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від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здійснення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операцій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постачання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фізичним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особам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електронних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послуг,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місце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постачання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яких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розташоване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митній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території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України,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результатами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попереднього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календарного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року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сукупно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не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перевищує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суми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000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000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гривень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та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становить/Total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amount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from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supply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electronic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services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to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individual,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with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place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supply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located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on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customs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territory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Ukraine,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based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on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financial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results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previous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calendar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year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not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exceeds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1,000,000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UAH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and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is</w:t>
      </w:r>
    </w:p>
    <w:p w:rsidR="00322C24" w:rsidRPr="00CE39BC" w:rsidRDefault="00322C24" w:rsidP="00D476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__________________________________________________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___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_______________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гривень*./UAH*.</w:t>
      </w:r>
    </w:p>
    <w:p w:rsidR="00322C24" w:rsidRPr="00CE39BC" w:rsidRDefault="00322C24" w:rsidP="00D47620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Інформація,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наведена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заяві,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є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достовірною./The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information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provided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in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application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is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reliable.</w:t>
      </w:r>
    </w:p>
    <w:p w:rsidR="00322C24" w:rsidRPr="00CE39BC" w:rsidRDefault="00322C24" w:rsidP="00D47620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5.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Представник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(особа,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яка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подає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заяву)**/Representative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(individual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who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submit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application)**</w:t>
      </w:r>
    </w:p>
    <w:p w:rsidR="00322C24" w:rsidRPr="00CE39BC" w:rsidRDefault="00322C24" w:rsidP="00D4762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Прізвище,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ім’я,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батькові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(за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наявності)/Full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name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</w:t>
      </w:r>
    </w:p>
    <w:p w:rsidR="00322C24" w:rsidRPr="00CE39BC" w:rsidRDefault="00322C24" w:rsidP="00D4762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</w:t>
      </w:r>
    </w:p>
    <w:p w:rsidR="00322C24" w:rsidRPr="00CE39BC" w:rsidRDefault="00322C24" w:rsidP="00D47620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Контактні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телефони/Tel.number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</w:t>
      </w:r>
    </w:p>
    <w:p w:rsidR="00322C24" w:rsidRPr="00CE39BC" w:rsidRDefault="00322C24" w:rsidP="00D47620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Адреса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електронної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пошти/Email: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_______________</w:t>
      </w:r>
    </w:p>
    <w:p w:rsidR="00322C24" w:rsidRPr="00003836" w:rsidRDefault="00322C24" w:rsidP="00D47620">
      <w:pPr>
        <w:shd w:val="clear" w:color="auto" w:fill="FFFFFF"/>
        <w:spacing w:before="454" w:after="0" w:line="161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 w:rsidRPr="0000383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*  Обчислюється за офіційним курсом валюти України до іноземної валюти, встановленим Національним банком України, що діє на 00:00 01 січня відповідного року./Is calculated at the official exchange rate of Ukraine to foreign currency, effective at 0 o’clock on January 1 of the year.</w:t>
      </w:r>
    </w:p>
    <w:p w:rsidR="00322C24" w:rsidRPr="00003836" w:rsidRDefault="00322C24" w:rsidP="00D47620">
      <w:pPr>
        <w:shd w:val="clear" w:color="auto" w:fill="FFFFFF"/>
        <w:spacing w:before="60" w:after="0" w:line="161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003836">
        <w:rPr>
          <w:rFonts w:ascii="Times New Roman" w:hAnsi="Times New Roman"/>
          <w:color w:val="000000"/>
          <w:sz w:val="20"/>
          <w:szCs w:val="20"/>
          <w:lang w:eastAsia="uk-UA"/>
        </w:rPr>
        <w:t>** Вказуються дані про представника особи-нерезидента, якого електронно дистанційно ідентифіковано./Indicate non-resident representative data who is electronically remotely iden</w:t>
      </w:r>
      <w:r w:rsidRPr="00003836">
        <w:rPr>
          <w:rFonts w:ascii="Times New Roman" w:hAnsi="Times New Roman"/>
          <w:color w:val="000000"/>
          <w:spacing w:val="-8"/>
          <w:sz w:val="20"/>
          <w:szCs w:val="20"/>
          <w:lang w:eastAsia="uk-UA"/>
        </w:rPr>
        <w:t>tified.</w:t>
      </w:r>
    </w:p>
    <w:sectPr w:rsidR="00322C24" w:rsidRPr="00003836" w:rsidSect="00CE39B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83683"/>
    <w:multiLevelType w:val="multilevel"/>
    <w:tmpl w:val="1AB4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E8560B"/>
    <w:multiLevelType w:val="multilevel"/>
    <w:tmpl w:val="6BC2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BE6CD0"/>
    <w:multiLevelType w:val="multilevel"/>
    <w:tmpl w:val="9032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620"/>
    <w:rsid w:val="00003836"/>
    <w:rsid w:val="0001396A"/>
    <w:rsid w:val="00111D6E"/>
    <w:rsid w:val="00114B3F"/>
    <w:rsid w:val="00302773"/>
    <w:rsid w:val="00322C24"/>
    <w:rsid w:val="00330E40"/>
    <w:rsid w:val="00464E7B"/>
    <w:rsid w:val="00936DF0"/>
    <w:rsid w:val="00B57B3D"/>
    <w:rsid w:val="00C57170"/>
    <w:rsid w:val="00CE39BC"/>
    <w:rsid w:val="00D47620"/>
    <w:rsid w:val="00D91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9142A"/>
    <w:pPr>
      <w:spacing w:after="160" w:line="259" w:lineRule="auto"/>
    </w:pPr>
    <w:rPr>
      <w:rFonts w:eastAsia="Times New Roman"/>
      <w:lang w:val="uk-UA" w:eastAsia="en-US"/>
    </w:rPr>
  </w:style>
  <w:style w:type="paragraph" w:styleId="Heading2">
    <w:name w:val="heading 2"/>
    <w:basedOn w:val="Normal"/>
    <w:link w:val="Heading2Char1"/>
    <w:uiPriority w:val="99"/>
    <w:qFormat/>
    <w:rsid w:val="00D4762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64E7B"/>
    <w:rPr>
      <w:rFonts w:ascii="Cambria" w:hAnsi="Cambria" w:cs="Times New Roman"/>
      <w:b/>
      <w:bCs/>
      <w:i/>
      <w:iCs/>
      <w:sz w:val="28"/>
      <w:szCs w:val="28"/>
      <w:lang w:val="uk-UA" w:eastAsia="en-US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D47620"/>
    <w:rPr>
      <w:rFonts w:ascii="Times New Roman" w:hAnsi="Times New Roman" w:cs="Times New Roman"/>
      <w:b/>
      <w:bCs/>
      <w:sz w:val="36"/>
      <w:szCs w:val="36"/>
      <w:lang w:eastAsia="uk-UA"/>
    </w:rPr>
  </w:style>
  <w:style w:type="paragraph" w:customStyle="1" w:styleId="msonormal0">
    <w:name w:val="msonormal"/>
    <w:basedOn w:val="Normal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semiHidden/>
    <w:rsid w:val="00D4762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47620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1">
    <w:name w:val="ch6f1"/>
    <w:basedOn w:val="Normal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Normal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Normal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Normal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7">
    <w:name w:val="af7"/>
    <w:basedOn w:val="Normal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Normal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Normal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Normal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0">
    <w:name w:val="ch60"/>
    <w:basedOn w:val="Normal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Normal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Normal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Normal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c">
    <w:name w:val="ch6c"/>
    <w:basedOn w:val="Normal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bold">
    <w:name w:val="bold"/>
    <w:basedOn w:val="DefaultParagraphFont"/>
    <w:uiPriority w:val="99"/>
    <w:rsid w:val="00D47620"/>
    <w:rPr>
      <w:rFonts w:cs="Times New Roman"/>
    </w:rPr>
  </w:style>
  <w:style w:type="paragraph" w:customStyle="1" w:styleId="ch6f">
    <w:name w:val="ch6f"/>
    <w:basedOn w:val="Normal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">
    <w:name w:val="a"/>
    <w:basedOn w:val="Normal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rokech6">
    <w:name w:val="strokech6"/>
    <w:basedOn w:val="Normal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Emphasis">
    <w:name w:val="Emphasis"/>
    <w:basedOn w:val="DefaultParagraphFont"/>
    <w:uiPriority w:val="99"/>
    <w:qFormat/>
    <w:rsid w:val="00D47620"/>
    <w:rPr>
      <w:rFonts w:cs="Times New Roman"/>
      <w:i/>
      <w:iCs/>
    </w:rPr>
  </w:style>
  <w:style w:type="paragraph" w:customStyle="1" w:styleId="tableshapkatabl">
    <w:name w:val="tableshapkatabl"/>
    <w:basedOn w:val="Normal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">
    <w:name w:val="snoskasnoski"/>
    <w:basedOn w:val="Normal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tabl">
    <w:name w:val="tabletabl"/>
    <w:basedOn w:val="Normal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55">
    <w:name w:val="55"/>
    <w:basedOn w:val="DefaultParagraphFont"/>
    <w:uiPriority w:val="99"/>
    <w:rsid w:val="00D47620"/>
    <w:rPr>
      <w:rFonts w:cs="Times New Roman"/>
    </w:rPr>
  </w:style>
  <w:style w:type="paragraph" w:styleId="z-TopofForm">
    <w:name w:val="HTML Top of Form"/>
    <w:basedOn w:val="Normal"/>
    <w:next w:val="Normal"/>
    <w:link w:val="z-TopofFormChar1"/>
    <w:hidden/>
    <w:uiPriority w:val="99"/>
    <w:semiHidden/>
    <w:rsid w:val="00D4762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464E7B"/>
    <w:rPr>
      <w:rFonts w:ascii="Arial" w:hAnsi="Arial" w:cs="Arial"/>
      <w:vanish/>
      <w:sz w:val="16"/>
      <w:szCs w:val="16"/>
      <w:lang w:val="uk-UA" w:eastAsia="en-US"/>
    </w:rPr>
  </w:style>
  <w:style w:type="character" w:customStyle="1" w:styleId="z-TopofFormChar1">
    <w:name w:val="z-Top of Form Char1"/>
    <w:basedOn w:val="DefaultParagraphFont"/>
    <w:link w:val="z-TopofForm"/>
    <w:uiPriority w:val="99"/>
    <w:semiHidden/>
    <w:locked/>
    <w:rsid w:val="00D47620"/>
    <w:rPr>
      <w:rFonts w:ascii="Arial" w:hAnsi="Arial" w:cs="Arial"/>
      <w:vanish/>
      <w:sz w:val="16"/>
      <w:szCs w:val="16"/>
      <w:lang w:eastAsia="uk-UA"/>
    </w:rPr>
  </w:style>
  <w:style w:type="paragraph" w:styleId="z-BottomofForm">
    <w:name w:val="HTML Bottom of Form"/>
    <w:basedOn w:val="Normal"/>
    <w:next w:val="Normal"/>
    <w:link w:val="z-BottomofFormChar1"/>
    <w:hidden/>
    <w:uiPriority w:val="99"/>
    <w:semiHidden/>
    <w:rsid w:val="00D47620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464E7B"/>
    <w:rPr>
      <w:rFonts w:ascii="Arial" w:hAnsi="Arial" w:cs="Arial"/>
      <w:vanish/>
      <w:sz w:val="16"/>
      <w:szCs w:val="16"/>
      <w:lang w:val="uk-UA" w:eastAsia="en-US"/>
    </w:rPr>
  </w:style>
  <w:style w:type="character" w:customStyle="1" w:styleId="z-BottomofFormChar1">
    <w:name w:val="z-Bottom of Form Char1"/>
    <w:basedOn w:val="DefaultParagraphFont"/>
    <w:link w:val="z-BottomofForm"/>
    <w:uiPriority w:val="99"/>
    <w:semiHidden/>
    <w:locked/>
    <w:rsid w:val="00D47620"/>
    <w:rPr>
      <w:rFonts w:ascii="Arial" w:hAnsi="Arial" w:cs="Arial"/>
      <w:vanish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1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1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1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73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1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731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29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3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28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3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28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1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1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31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3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444</Words>
  <Characters>2537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4</cp:revision>
  <dcterms:created xsi:type="dcterms:W3CDTF">2022-01-26T13:32:00Z</dcterms:created>
  <dcterms:modified xsi:type="dcterms:W3CDTF">2022-01-26T14:08:00Z</dcterms:modified>
</cp:coreProperties>
</file>