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0C" w:rsidRPr="00B4520C" w:rsidRDefault="00B4520C" w:rsidP="00796EC6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4520C">
        <w:rPr>
          <w:rFonts w:ascii="Times New Roman" w:hAnsi="Times New Roman"/>
          <w:b/>
        </w:rPr>
        <w:t xml:space="preserve">C 08.01 </w:t>
      </w:r>
      <w:r>
        <w:rPr>
          <w:rFonts w:ascii="Times New Roman" w:hAnsi="Times New Roman"/>
          <w:b/>
        </w:rPr>
        <w:t>-</w:t>
      </w:r>
      <w:r w:rsidRPr="00B4520C">
        <w:rPr>
          <w:rFonts w:ascii="Times New Roman" w:hAnsi="Times New Roman"/>
          <w:b/>
        </w:rPr>
        <w:t xml:space="preserve"> КРЕДИТНИЙ РИЗИК І КРЕДИТНИЙ РИЗИК КОНТРАГЕНТА ТА ВІЛЬНА ПЕРЕДАЧА: ПІДХІД ДО ВИМОГ ДО КАПІТАЛУ НА ОСНОВІ ВНУТРІШНІХ РЕЙТИНГІВ (CR IRB 1)</w:t>
      </w:r>
    </w:p>
    <w:p w:rsidR="00B4520C" w:rsidRPr="00B4520C" w:rsidRDefault="00B4520C" w:rsidP="00796EC6">
      <w:pPr>
        <w:pStyle w:val="a3"/>
        <w:ind w:firstLine="426"/>
        <w:jc w:val="center"/>
        <w:rPr>
          <w:rFonts w:ascii="Times New Roman" w:hAnsi="Times New Roman"/>
          <w:b/>
        </w:rPr>
      </w:pPr>
      <w:r w:rsidRPr="00B4520C">
        <w:rPr>
          <w:rFonts w:ascii="Times New Roman" w:hAnsi="Times New Roman"/>
          <w:b/>
        </w:rPr>
        <w:t>Класи експозицій на основі внутрішніх рейтингів:</w:t>
      </w:r>
    </w:p>
    <w:p w:rsidR="00B4520C" w:rsidRPr="00B4520C" w:rsidRDefault="00B4520C" w:rsidP="00796EC6">
      <w:pPr>
        <w:pStyle w:val="a3"/>
        <w:ind w:firstLine="426"/>
        <w:jc w:val="center"/>
        <w:rPr>
          <w:rFonts w:ascii="Times New Roman" w:hAnsi="Times New Roman"/>
          <w:b/>
        </w:rPr>
      </w:pPr>
      <w:r w:rsidRPr="00B4520C">
        <w:rPr>
          <w:rFonts w:ascii="Times New Roman" w:hAnsi="Times New Roman"/>
          <w:b/>
        </w:rPr>
        <w:t>Власні розрахунки втрат у разі дефолту та/або коефіцієнти конверсії:</w:t>
      </w:r>
    </w:p>
    <w:tbl>
      <w:tblPr>
        <w:tblW w:w="23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861"/>
        <w:gridCol w:w="846"/>
        <w:gridCol w:w="307"/>
        <w:gridCol w:w="968"/>
        <w:gridCol w:w="567"/>
        <w:gridCol w:w="851"/>
        <w:gridCol w:w="753"/>
        <w:gridCol w:w="454"/>
        <w:gridCol w:w="476"/>
        <w:gridCol w:w="11"/>
        <w:gridCol w:w="746"/>
        <w:gridCol w:w="11"/>
        <w:gridCol w:w="803"/>
        <w:gridCol w:w="11"/>
        <w:gridCol w:w="589"/>
        <w:gridCol w:w="11"/>
        <w:gridCol w:w="803"/>
        <w:gridCol w:w="707"/>
        <w:gridCol w:w="801"/>
        <w:gridCol w:w="11"/>
        <w:gridCol w:w="448"/>
        <w:gridCol w:w="643"/>
        <w:gridCol w:w="934"/>
        <w:gridCol w:w="748"/>
        <w:gridCol w:w="700"/>
        <w:gridCol w:w="748"/>
        <w:gridCol w:w="843"/>
        <w:gridCol w:w="11"/>
        <w:gridCol w:w="846"/>
        <w:gridCol w:w="11"/>
        <w:gridCol w:w="653"/>
        <w:gridCol w:w="11"/>
        <w:gridCol w:w="887"/>
        <w:gridCol w:w="11"/>
        <w:gridCol w:w="653"/>
        <w:gridCol w:w="11"/>
        <w:gridCol w:w="764"/>
        <w:gridCol w:w="11"/>
        <w:gridCol w:w="379"/>
        <w:gridCol w:w="801"/>
        <w:gridCol w:w="11"/>
        <w:gridCol w:w="632"/>
        <w:gridCol w:w="692"/>
        <w:gridCol w:w="742"/>
        <w:gridCol w:w="11"/>
        <w:gridCol w:w="6"/>
      </w:tblGrid>
      <w:tr w:rsidR="00B4520C" w:rsidRPr="00277DCB" w:rsidTr="00277DCB">
        <w:trPr>
          <w:gridAfter w:val="1"/>
          <w:wAfter w:w="6" w:type="dxa"/>
        </w:trPr>
        <w:tc>
          <w:tcPr>
            <w:tcW w:w="1140" w:type="dxa"/>
            <w:gridSpan w:val="2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</w:p>
        </w:tc>
        <w:tc>
          <w:tcPr>
            <w:tcW w:w="846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ВНУТРІШНЯ РЕЙТИНГОВА СИСТЕМА</w:t>
            </w:r>
          </w:p>
        </w:tc>
        <w:tc>
          <w:tcPr>
            <w:tcW w:w="1275" w:type="dxa"/>
            <w:gridSpan w:val="2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КОЕФІЦІЄНТИ ПОПЕРЕДНЬОЇ КОНВЕРСІЇ ОРИГІНАЛЬНОЇ ЕКСПОЗИЦІЇ</w:t>
            </w:r>
          </w:p>
        </w:tc>
        <w:tc>
          <w:tcPr>
            <w:tcW w:w="3112" w:type="dxa"/>
            <w:gridSpan w:val="6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МЕТОДИ ПОМ’ЯКШЕННЯ КРЕДИТНОГО РИЗИКУ ІЗ ЕФЕКТОМ ЗАМІЩЕННЯ ЕКСПОЗИЦІЇ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ЕКСПОЗИЦІЯ ПІСЛЯ КОЕФІЦІЄНТИ ПОПЕРЕДНЬОЇ КОНВЕРСІЇ ЕФЕКТІВ ЗАМІЩЕННЯ ЗА РАХУНОК ПОМ’ЯКШЕННЯ КРЕДИТНОГО РИЗИКУ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</w:p>
        </w:tc>
        <w:tc>
          <w:tcPr>
            <w:tcW w:w="600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ВАРТІСТЬ ЕКСПОЗИЦІЇ</w:t>
            </w:r>
          </w:p>
        </w:tc>
        <w:tc>
          <w:tcPr>
            <w:tcW w:w="2322" w:type="dxa"/>
            <w:gridSpan w:val="4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</w:p>
        </w:tc>
        <w:tc>
          <w:tcPr>
            <w:tcW w:w="5075" w:type="dxa"/>
            <w:gridSpan w:val="8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МЕТОДИ ПОМ’ЯКШЕННЯ КРЕДИТНОГО РИЗИКУ, ВРАХОВАНІ ПРИ РОЗРАХУНКУ ВТРАТ У РАЗІ ДЕФОЛТУ, ЗА ВИРАХУВАННЯМ РЕЖИМУ ПОДВІЙНОГО ДЕФОЛТУ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ІЗ ЗАСТОСУВАННЯМ РЕЖИМУ ПОДВІЙНОГО ДЕФОЛТУ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ЗВАЖЕНІ НА ЕКСПОЗИЦІЮ СЕРЕДНІ ВТРАТИ В РАЗІ ДЕФОЛТУ (%)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ЗВАЖЕНІ НА ЕКСПОЗИЦІЮ СЕРЕДНІ ВТРАТИ В РАЗІ ДЕФОЛТУ (%) ДЛЯ ВЕЛИКИХ СУБ’ЄКТІВ ФІНАНСОВОГО СЕКТОРА ТА НЕРЕГУЛЬОВАНИХ ФІНАНСОВИХ СУБ’ЄКТІВ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ЗВАЖЕНИЙ НА ЕКСПОЗИЦІЮ СЕРЕДНІЙ СТРОК ПОГАШЕННЯ (КІЛЬКІСТЬ ДНІВ)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СУМА ЗВАЖЕНОЇ НА РИЗИК ЕКСПОЗИЦІЇ ДО ЗАСТОСУВАННЯ КОЕФІЦІЄНТА ДЛЯ ПІДТРИМКИ МСП</w:t>
            </w:r>
          </w:p>
        </w:tc>
        <w:tc>
          <w:tcPr>
            <w:tcW w:w="1191" w:type="dxa"/>
            <w:gridSpan w:val="3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СУМА ЗВАЖЕНОЇ НА РИЗИК ЕКСПОЗИЦІЇ ПІСЛЯ ЗАСТОСУВАННЯ КОЕФІЦІЄНТА ДЛЯ ПІДТРИМКИ МСП</w:t>
            </w:r>
          </w:p>
        </w:tc>
        <w:tc>
          <w:tcPr>
            <w:tcW w:w="2077" w:type="dxa"/>
            <w:gridSpan w:val="4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МЕМОРІАЛЬНІ ПОЗИЦІЇ: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1140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1418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НЕ ЗАБЕЗПЕЧЕНИЙ ФІНАНСОВО КРЕДИТНИЙ ЗАХИСТ</w:t>
            </w:r>
          </w:p>
        </w:tc>
        <w:tc>
          <w:tcPr>
            <w:tcW w:w="753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(-) ІНШИЙ ФІНАНСОВО ЗАБЕЗПЕЧЕНИЙ КРЕДИТНИЙ ЗАХИСТ</w:t>
            </w:r>
          </w:p>
        </w:tc>
        <w:tc>
          <w:tcPr>
            <w:tcW w:w="930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ЗАМІЩЕННЯ ЕКСПОЗИЦІЇ ВНАСЛІДОК ЗАСТОСУВАННЯ МЕТОДУ ПОМ’ЯКШЕННЯ КРЕДИТНОГО РИЗИКУ</w:t>
            </w:r>
          </w:p>
        </w:tc>
        <w:tc>
          <w:tcPr>
            <w:tcW w:w="757" w:type="dxa"/>
            <w:gridSpan w:val="2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1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</w:p>
        </w:tc>
        <w:tc>
          <w:tcPr>
            <w:tcW w:w="600" w:type="dxa"/>
            <w:gridSpan w:val="2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2322" w:type="dxa"/>
            <w:gridSpan w:val="4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1102" w:type="dxa"/>
            <w:gridSpan w:val="3"/>
            <w:hideMark/>
          </w:tcPr>
          <w:p w:rsidR="00B4520C" w:rsidRPr="00277DCB" w:rsidRDefault="00B4520C" w:rsidP="005111C3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ВИКОРИСТОВУЮТЬ ВЛАСНІ ОЦІНКИ ВТРАТ У РАЗІ ДЕФОЛТУ:</w:t>
            </w:r>
            <w:r w:rsidR="005111C3"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</w:t>
            </w: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НЕ ЗАБЕЗПЕЧЕНИЙ ФІНАНСОВО КРЕДИТНИЙ ЗАХИСТ</w:t>
            </w:r>
          </w:p>
        </w:tc>
        <w:tc>
          <w:tcPr>
            <w:tcW w:w="3973" w:type="dxa"/>
            <w:gridSpan w:val="5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ФІНАНСОВО ЗАБЕЗПЕЧЕНИЙ КРЕДИТНИЙ ЗАХИСТ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НЕ ЗАБЕЗПЕЧЕНИЙ ФІНАНСОВО КРЕДИТНИЙ ЗАХИСТ</w:t>
            </w:r>
          </w:p>
        </w:tc>
        <w:tc>
          <w:tcPr>
            <w:tcW w:w="664" w:type="dxa"/>
            <w:gridSpan w:val="2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98" w:type="dxa"/>
            <w:gridSpan w:val="2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64" w:type="dxa"/>
            <w:gridSpan w:val="2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75" w:type="dxa"/>
            <w:gridSpan w:val="2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1191" w:type="dxa"/>
            <w:gridSpan w:val="3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2077" w:type="dxa"/>
            <w:gridSpan w:val="4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1140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46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ЙМОВІРНІСТЬ ДЕФОЛТУ, ПРИСВОЄНА КЛАСУ АБО ПУЛУ БОРЖНИКІВ (%)</w:t>
            </w:r>
          </w:p>
        </w:tc>
        <w:tc>
          <w:tcPr>
            <w:tcW w:w="307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</w:p>
        </w:tc>
        <w:tc>
          <w:tcPr>
            <w:tcW w:w="968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У ТОМУ ЧИСЛІ: ВЕЛИКІ СУБ’ЄКТИ ФІНАНСОВОГО СЕКТОРА ТА НЕРЕГУЛЬОВАНІ ФІНАНСОВІ СУБ’ЄКТИ</w:t>
            </w:r>
          </w:p>
        </w:tc>
        <w:tc>
          <w:tcPr>
            <w:tcW w:w="567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(-) ГАРАНТІЇ</w:t>
            </w:r>
          </w:p>
        </w:tc>
        <w:tc>
          <w:tcPr>
            <w:tcW w:w="851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(-) КРЕДИТНІ ДЕРИВАТИВИ</w:t>
            </w:r>
          </w:p>
        </w:tc>
        <w:tc>
          <w:tcPr>
            <w:tcW w:w="753" w:type="dxa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454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(-) СУКУПНІ ВІДТОКИ</w:t>
            </w:r>
          </w:p>
        </w:tc>
        <w:tc>
          <w:tcPr>
            <w:tcW w:w="476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СУКУПНІ ПРИТОКИ (+)</w:t>
            </w:r>
          </w:p>
        </w:tc>
        <w:tc>
          <w:tcPr>
            <w:tcW w:w="757" w:type="dxa"/>
            <w:gridSpan w:val="2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14" w:type="dxa"/>
            <w:gridSpan w:val="2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У ТОМУ ЧИСЛІ: ПОЗАБАЛАНСОВІ ПОЗИЦІЇ</w:t>
            </w:r>
          </w:p>
        </w:tc>
        <w:tc>
          <w:tcPr>
            <w:tcW w:w="600" w:type="dxa"/>
            <w:gridSpan w:val="2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14" w:type="dxa"/>
            <w:gridSpan w:val="2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У ТОМУ ЧИСЛІ: ПОЗАБАЛАНСОВІ ПОЗИЦІЇ</w:t>
            </w:r>
          </w:p>
        </w:tc>
        <w:tc>
          <w:tcPr>
            <w:tcW w:w="707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У ТОМУ ЧИСЛІ: ВНАСЛІДОК КРЕДИТНОГО РИЗИКУ КОНТРАГЕНТА</w:t>
            </w:r>
          </w:p>
        </w:tc>
        <w:tc>
          <w:tcPr>
            <w:tcW w:w="801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У ТОМУ ЧИСЛІ: ВЕЛИКІ СУБ’ЄКТИ ФІНАНСОВОГО СЕКТОРА ТА НЕРЕГУЛЬОВАНІ ФІНАНСОВІ СУБ’ЄКТИ</w:t>
            </w:r>
          </w:p>
        </w:tc>
        <w:tc>
          <w:tcPr>
            <w:tcW w:w="459" w:type="dxa"/>
            <w:gridSpan w:val="2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ГАРАНТІЇ</w:t>
            </w:r>
          </w:p>
        </w:tc>
        <w:tc>
          <w:tcPr>
            <w:tcW w:w="643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КРЕДИТНІ ДЕРИВАТИВИ</w:t>
            </w:r>
          </w:p>
        </w:tc>
        <w:tc>
          <w:tcPr>
            <w:tcW w:w="934" w:type="dxa"/>
            <w:vMerge w:val="restart"/>
            <w:hideMark/>
          </w:tcPr>
          <w:p w:rsidR="00B4520C" w:rsidRPr="00277DCB" w:rsidRDefault="00B4520C" w:rsidP="00396575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ВИКОРИСТОВУЮТЬ ВЛАСНІ ОЦІНКИ ВТРАТ У РАЗІ ДЕФОЛТУ:</w:t>
            </w:r>
            <w:r w:rsidR="00396575"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</w:t>
            </w: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ІНШИЙ ФІНАНСОВО ЗАБЕЗПЕЧЕНИЙ КРЕДИТНИЙ ЗАХИСТ</w:t>
            </w:r>
          </w:p>
        </w:tc>
        <w:tc>
          <w:tcPr>
            <w:tcW w:w="748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ПРИЙНЯТНЕ ФІНАНСОВЕ ЗАБЕЗПЕЧЕННЯ</w:t>
            </w:r>
          </w:p>
        </w:tc>
        <w:tc>
          <w:tcPr>
            <w:tcW w:w="2291" w:type="dxa"/>
            <w:gridSpan w:val="3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ІНШЕ ПРИЙНЯТНЕ ЗАБЕЗПЕЧЕННЯ</w:t>
            </w:r>
          </w:p>
        </w:tc>
        <w:tc>
          <w:tcPr>
            <w:tcW w:w="857" w:type="dxa"/>
            <w:gridSpan w:val="2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98" w:type="dxa"/>
            <w:gridSpan w:val="2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75" w:type="dxa"/>
            <w:gridSpan w:val="2"/>
            <w:vMerge w:val="restart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1191" w:type="dxa"/>
            <w:gridSpan w:val="3"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43" w:type="dxa"/>
            <w:gridSpan w:val="2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СУМА ОЧІКУВАНИХ ЗБИТКІВ</w:t>
            </w:r>
          </w:p>
        </w:tc>
        <w:tc>
          <w:tcPr>
            <w:tcW w:w="692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(-) КОРЕКЦІЇ ВАРТОСТІ ТА ФОРМУВАННЯ РЕЗЕРВІВ</w:t>
            </w:r>
          </w:p>
        </w:tc>
        <w:tc>
          <w:tcPr>
            <w:tcW w:w="742" w:type="dxa"/>
            <w:vMerge w:val="restart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КІЛЬКІСТЬ БОРЖНИКІВ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1140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307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454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476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57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14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459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43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00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НЕРУХОМІСТЬ</w:t>
            </w:r>
          </w:p>
        </w:tc>
        <w:tc>
          <w:tcPr>
            <w:tcW w:w="748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ІНШЕ ФІЗИЧНЕ ЗАБЕЗПЕЧЕННЯ</w:t>
            </w:r>
          </w:p>
        </w:tc>
        <w:tc>
          <w:tcPr>
            <w:tcW w:w="843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ДЕБІТОРСЬКА ЗАБОРГОВАНІСТЬ</w:t>
            </w:r>
          </w:p>
        </w:tc>
        <w:tc>
          <w:tcPr>
            <w:tcW w:w="857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64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98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64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75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390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</w:p>
        </w:tc>
        <w:tc>
          <w:tcPr>
            <w:tcW w:w="801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У ТОМУ ЧИСЛІ: ВЕЛИКІ СУБ’ЄКТИ ФІНАНСОВОГО СЕКТОРА ТА НЕРЕГУЛЬОВАНІ ФІНАНСОВІ СУБ’ЄКТИ</w:t>
            </w:r>
          </w:p>
        </w:tc>
        <w:tc>
          <w:tcPr>
            <w:tcW w:w="643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692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1140" w:type="dxa"/>
            <w:gridSpan w:val="2"/>
            <w:vMerge/>
            <w:vAlign w:val="center"/>
            <w:hideMark/>
          </w:tcPr>
          <w:p w:rsidR="00B4520C" w:rsidRPr="00277DCB" w:rsidRDefault="00B4520C" w:rsidP="00B4520C">
            <w:pPr>
              <w:jc w:val="center"/>
              <w:rPr>
                <w:rFonts w:ascii="Times New Roman" w:eastAsia="SimSun" w:hAnsi="Times New Roman"/>
                <w:sz w:val="8"/>
                <w:szCs w:val="14"/>
                <w:lang w:eastAsia="uk-UA"/>
              </w:rPr>
            </w:pPr>
          </w:p>
        </w:tc>
        <w:tc>
          <w:tcPr>
            <w:tcW w:w="846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010</w:t>
            </w:r>
          </w:p>
        </w:tc>
        <w:tc>
          <w:tcPr>
            <w:tcW w:w="307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020</w:t>
            </w:r>
          </w:p>
        </w:tc>
        <w:tc>
          <w:tcPr>
            <w:tcW w:w="968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030</w:t>
            </w:r>
          </w:p>
        </w:tc>
        <w:tc>
          <w:tcPr>
            <w:tcW w:w="567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040</w:t>
            </w:r>
          </w:p>
        </w:tc>
        <w:tc>
          <w:tcPr>
            <w:tcW w:w="851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050</w:t>
            </w:r>
          </w:p>
        </w:tc>
        <w:tc>
          <w:tcPr>
            <w:tcW w:w="753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060</w:t>
            </w:r>
          </w:p>
        </w:tc>
        <w:tc>
          <w:tcPr>
            <w:tcW w:w="454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070</w:t>
            </w:r>
          </w:p>
        </w:tc>
        <w:tc>
          <w:tcPr>
            <w:tcW w:w="476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080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090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100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110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120</w:t>
            </w:r>
          </w:p>
        </w:tc>
        <w:tc>
          <w:tcPr>
            <w:tcW w:w="707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130</w:t>
            </w:r>
          </w:p>
        </w:tc>
        <w:tc>
          <w:tcPr>
            <w:tcW w:w="801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140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150</w:t>
            </w:r>
          </w:p>
        </w:tc>
        <w:tc>
          <w:tcPr>
            <w:tcW w:w="643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160</w:t>
            </w:r>
          </w:p>
        </w:tc>
        <w:tc>
          <w:tcPr>
            <w:tcW w:w="934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170</w:t>
            </w:r>
          </w:p>
        </w:tc>
        <w:tc>
          <w:tcPr>
            <w:tcW w:w="748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180</w:t>
            </w:r>
          </w:p>
        </w:tc>
        <w:tc>
          <w:tcPr>
            <w:tcW w:w="700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190</w:t>
            </w:r>
          </w:p>
        </w:tc>
        <w:tc>
          <w:tcPr>
            <w:tcW w:w="748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200</w:t>
            </w:r>
          </w:p>
        </w:tc>
        <w:tc>
          <w:tcPr>
            <w:tcW w:w="843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210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220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230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240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250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255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260</w:t>
            </w:r>
          </w:p>
        </w:tc>
        <w:tc>
          <w:tcPr>
            <w:tcW w:w="801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270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280</w:t>
            </w:r>
          </w:p>
        </w:tc>
        <w:tc>
          <w:tcPr>
            <w:tcW w:w="692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290</w:t>
            </w:r>
          </w:p>
        </w:tc>
        <w:tc>
          <w:tcPr>
            <w:tcW w:w="742" w:type="dxa"/>
            <w:hideMark/>
          </w:tcPr>
          <w:p w:rsidR="00B4520C" w:rsidRPr="00277DCB" w:rsidRDefault="00B4520C" w:rsidP="00B4520C">
            <w:pPr>
              <w:pStyle w:val="a3"/>
              <w:jc w:val="center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300</w:t>
            </w:r>
          </w:p>
        </w:tc>
      </w:tr>
      <w:tr w:rsidR="00B4520C" w:rsidRPr="00277DCB" w:rsidTr="00277DCB">
        <w:trPr>
          <w:gridAfter w:val="2"/>
          <w:wAfter w:w="17" w:type="dxa"/>
          <w:cantSplit/>
        </w:trPr>
        <w:tc>
          <w:tcPr>
            <w:tcW w:w="279" w:type="dxa"/>
            <w:noWrap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010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УСЬОГО ЕКСПОЗИЦІЙ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Комірка, пов’язана з CA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015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у тому числі: Експозиції, до яких застосовний коефіцієнт для підтримки МСП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</w:t>
            </w:r>
          </w:p>
        </w:tc>
        <w:tc>
          <w:tcPr>
            <w:tcW w:w="22794" w:type="dxa"/>
            <w:gridSpan w:val="46"/>
            <w:hideMark/>
          </w:tcPr>
          <w:p w:rsidR="00B4520C" w:rsidRPr="00277DCB" w:rsidRDefault="00B4520C" w:rsidP="00277DCB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РОЗПОДІЛ СУКУПНИХ Е</w:t>
            </w:r>
            <w:r w:rsidR="00796EC6" w:rsidRPr="00277DCB">
              <w:rPr>
                <w:rFonts w:ascii="Times New Roman" w:hAnsi="Times New Roman"/>
                <w:b/>
                <w:sz w:val="8"/>
                <w:szCs w:val="14"/>
              </w:rPr>
              <w:t>КСПОЗИЦІЙ ЗА ТИПАМИ ЕКСПОЗИЦІЙ: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020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Балансові позиції, які зазнають кредитного ризику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030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Позабалансові позиції, які зазнають кредитного ризику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Експозиції / операції, які зазнають кредитного ризику контрагента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040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Операції фінансування з цінними паперами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050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Деривативи та операції з тривалим строком розрахунків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060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Із договірного </w:t>
            </w:r>
            <w:proofErr w:type="spellStart"/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міжпродуктового</w:t>
            </w:r>
            <w:proofErr w:type="spellEnd"/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</w:t>
            </w:r>
            <w:proofErr w:type="spellStart"/>
            <w:r w:rsidRPr="00277DCB">
              <w:rPr>
                <w:rFonts w:ascii="Times New Roman" w:hAnsi="Times New Roman"/>
                <w:b/>
                <w:sz w:val="8"/>
                <w:szCs w:val="14"/>
              </w:rPr>
              <w:t>неттінгу</w:t>
            </w:r>
            <w:proofErr w:type="spellEnd"/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070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ЕКСПОЗИЦІЇ, ПРИСВОЄНІ КЛАСАМ АБО ПУЛАМ БОРЖНИКІВ: УСЬОГО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080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КРИТЕРІЇ СЛОТТИНГУ СПЕЦІАЛІЗОВАНОГО КРЕДИТУВАННЯ: УСЬОГО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</w:t>
            </w:r>
          </w:p>
        </w:tc>
        <w:tc>
          <w:tcPr>
            <w:tcW w:w="22794" w:type="dxa"/>
            <w:gridSpan w:val="46"/>
            <w:hideMark/>
          </w:tcPr>
          <w:p w:rsidR="00B4520C" w:rsidRPr="00277DCB" w:rsidRDefault="00B4520C" w:rsidP="00277DCB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РОЗПОДІЛ СУКУПНИХ ЕКСПОЗИЦІЙ ЗА ВАГОЮ РИЗИКУ ЗГІДНО З КРИТЕРІЯМИ СЛОТТИНГУ</w:t>
            </w:r>
            <w:r w:rsidR="00796EC6"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 СПЕЦІАЛІЗОВАНОГО КРЕДИТУВАННЯ: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090</w:t>
            </w:r>
          </w:p>
        </w:tc>
        <w:tc>
          <w:tcPr>
            <w:tcW w:w="861" w:type="dxa"/>
            <w:hideMark/>
          </w:tcPr>
          <w:p w:rsidR="00B4520C" w:rsidRPr="00277DCB" w:rsidRDefault="00B4520C" w:rsidP="00796EC6">
            <w:pPr>
              <w:pStyle w:val="a3"/>
              <w:jc w:val="right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ВАГА РИЗИКУ: 0%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100</w:t>
            </w:r>
          </w:p>
        </w:tc>
        <w:tc>
          <w:tcPr>
            <w:tcW w:w="861" w:type="dxa"/>
            <w:hideMark/>
          </w:tcPr>
          <w:p w:rsidR="00B4520C" w:rsidRPr="00277DCB" w:rsidRDefault="00B4520C" w:rsidP="00796EC6">
            <w:pPr>
              <w:pStyle w:val="a3"/>
              <w:jc w:val="right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50%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110</w:t>
            </w:r>
          </w:p>
        </w:tc>
        <w:tc>
          <w:tcPr>
            <w:tcW w:w="861" w:type="dxa"/>
            <w:hideMark/>
          </w:tcPr>
          <w:p w:rsidR="00B4520C" w:rsidRPr="00277DCB" w:rsidRDefault="00B4520C" w:rsidP="00796EC6">
            <w:pPr>
              <w:pStyle w:val="a3"/>
              <w:jc w:val="right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70%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120</w:t>
            </w:r>
          </w:p>
        </w:tc>
        <w:tc>
          <w:tcPr>
            <w:tcW w:w="861" w:type="dxa"/>
            <w:hideMark/>
          </w:tcPr>
          <w:p w:rsidR="00B4520C" w:rsidRPr="00277DCB" w:rsidRDefault="00B4520C" w:rsidP="00796EC6">
            <w:pPr>
              <w:pStyle w:val="a3"/>
              <w:jc w:val="right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У тому числі: у категорії 1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130</w:t>
            </w:r>
          </w:p>
        </w:tc>
        <w:tc>
          <w:tcPr>
            <w:tcW w:w="861" w:type="dxa"/>
            <w:hideMark/>
          </w:tcPr>
          <w:p w:rsidR="00B4520C" w:rsidRPr="00277DCB" w:rsidRDefault="00B4520C" w:rsidP="00796EC6">
            <w:pPr>
              <w:pStyle w:val="a3"/>
              <w:jc w:val="right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90%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140</w:t>
            </w:r>
          </w:p>
        </w:tc>
        <w:tc>
          <w:tcPr>
            <w:tcW w:w="861" w:type="dxa"/>
            <w:hideMark/>
          </w:tcPr>
          <w:p w:rsidR="00B4520C" w:rsidRPr="00277DCB" w:rsidRDefault="00B4520C" w:rsidP="00796EC6">
            <w:pPr>
              <w:pStyle w:val="a3"/>
              <w:jc w:val="right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115%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150</w:t>
            </w:r>
          </w:p>
        </w:tc>
        <w:tc>
          <w:tcPr>
            <w:tcW w:w="861" w:type="dxa"/>
            <w:hideMark/>
          </w:tcPr>
          <w:p w:rsidR="00B4520C" w:rsidRPr="00277DCB" w:rsidRDefault="00B4520C" w:rsidP="00796EC6">
            <w:pPr>
              <w:pStyle w:val="a3"/>
              <w:jc w:val="right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250%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160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АЛЬТЕРНАТИВНИЙ РЕЖИМ: ЗАБЕЗПЕЧЕННЯ НЕРУХОМІСТЮ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170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ЕКСПОЗИЦІЇ НА ОСНОВІ ВІЛЬНОЇ ПЕРЕДАЧІ ІЗ ЗАСТОСУВАННЯМ ВАГИ РИЗИКУ ЗГІДНО З АЛЬТЕРНАТИВНИМ РЕЖИМОМ АБО 100% ТА ІНШІ ЕКСПОЗИЦІЇ, В ЯКИХ ВРАХОВУЮТЬ ВАГУ РИЗИКУ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  <w:tr w:rsidR="00B4520C" w:rsidRPr="00277DCB" w:rsidTr="00277DCB">
        <w:trPr>
          <w:gridAfter w:val="2"/>
          <w:wAfter w:w="17" w:type="dxa"/>
        </w:trPr>
        <w:tc>
          <w:tcPr>
            <w:tcW w:w="279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>180</w:t>
            </w:r>
          </w:p>
        </w:tc>
        <w:tc>
          <w:tcPr>
            <w:tcW w:w="86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b/>
                <w:sz w:val="8"/>
                <w:szCs w:val="14"/>
              </w:rPr>
              <w:t xml:space="preserve">РИЗИК РОЗМИВАННЯ КАПІТАЛУ: УСЬОГО КУПЛЕНОЇ ДЕБІТОРСЬКОЇ ЗАБОРГОВАНОСТІ </w:t>
            </w:r>
          </w:p>
        </w:tc>
        <w:tc>
          <w:tcPr>
            <w:tcW w:w="84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6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56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76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0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1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7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459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934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00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8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43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57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98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64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75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390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801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43" w:type="dxa"/>
            <w:gridSpan w:val="2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69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  <w:tc>
          <w:tcPr>
            <w:tcW w:w="742" w:type="dxa"/>
            <w:hideMark/>
          </w:tcPr>
          <w:p w:rsidR="00B4520C" w:rsidRPr="00277DCB" w:rsidRDefault="00B4520C">
            <w:pPr>
              <w:pStyle w:val="a3"/>
              <w:rPr>
                <w:rFonts w:ascii="Times New Roman" w:hAnsi="Times New Roman"/>
                <w:sz w:val="8"/>
                <w:szCs w:val="14"/>
              </w:rPr>
            </w:pPr>
            <w:r w:rsidRPr="00277DCB">
              <w:rPr>
                <w:rFonts w:ascii="Times New Roman" w:hAnsi="Times New Roman"/>
                <w:sz w:val="8"/>
                <w:szCs w:val="14"/>
              </w:rPr>
              <w:t xml:space="preserve"> </w:t>
            </w:r>
          </w:p>
        </w:tc>
      </w:tr>
    </w:tbl>
    <w:p w:rsidR="00CB3AED" w:rsidRDefault="00CB3AED" w:rsidP="00B4520C"/>
    <w:sectPr w:rsidR="00CB3AED" w:rsidSect="00B4520C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0C"/>
    <w:rsid w:val="000D1805"/>
    <w:rsid w:val="00114773"/>
    <w:rsid w:val="00277DCB"/>
    <w:rsid w:val="00396575"/>
    <w:rsid w:val="005111C3"/>
    <w:rsid w:val="00796EC6"/>
    <w:rsid w:val="00B4520C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6072E-9061-4109-AD6D-68011971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Обычный (веб)"/>
    <w:basedOn w:val="a"/>
    <w:semiHidden/>
    <w:rsid w:val="00B4520C"/>
    <w:pPr>
      <w:spacing w:before="100" w:beforeAutospacing="1" w:after="100" w:afterAutospacing="1"/>
    </w:pPr>
    <w:rPr>
      <w:rFonts w:ascii="Calibri" w:eastAsia="SimSun" w:hAnsi="Calibr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4</cp:revision>
  <dcterms:created xsi:type="dcterms:W3CDTF">2023-08-23T08:49:00Z</dcterms:created>
  <dcterms:modified xsi:type="dcterms:W3CDTF">2023-10-17T12:59:00Z</dcterms:modified>
</cp:coreProperties>
</file>