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4B1B13" w:rsidRPr="001E6E77" w:rsidTr="001E6E77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4B1B13" w:rsidRPr="001E6E77" w:rsidTr="001E6E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B13" w:rsidRPr="001E6E77" w:rsidRDefault="004B1B13">
                  <w:pPr>
                    <w:pStyle w:val="a3"/>
                    <w:rPr>
                      <w:lang w:val="uk-UA"/>
                    </w:rPr>
                  </w:pPr>
                  <w:r w:rsidRPr="001E6E77">
                    <w:rPr>
                      <w:lang w:val="uk-UA"/>
                    </w:rPr>
                    <w:t>Додаток 1</w:t>
                  </w:r>
                  <w:r w:rsidRPr="001E6E77">
                    <w:rPr>
                      <w:lang w:val="uk-UA"/>
                    </w:rPr>
                    <w:br/>
                    <w:t>до Стандарту N 3 "Корпоративне управління в професійних учасниках ринків капіталу та організованих товарних ринків. Організація та функціонування системи внутрішнього контролю в професійних учасниках, які є системно важливими професійними учасниками та які не є банками"</w:t>
                  </w:r>
                  <w:r w:rsidRPr="001E6E77">
                    <w:rPr>
                      <w:lang w:val="uk-UA"/>
                    </w:rPr>
                    <w:br/>
                    <w:t>(пункт 7 глави 1 розділу II, пункт 3 глави 1 розділу III)</w:t>
                  </w:r>
                </w:p>
              </w:tc>
            </w:tr>
          </w:tbl>
          <w:p w:rsidR="004B1B13" w:rsidRPr="001E6E77" w:rsidRDefault="004B1B13">
            <w:pPr>
              <w:rPr>
                <w:lang w:val="uk-UA"/>
              </w:rPr>
            </w:pPr>
          </w:p>
        </w:tc>
      </w:tr>
    </w:tbl>
    <w:p w:rsidR="004B1B13" w:rsidRPr="001E6E77" w:rsidRDefault="004B1B13" w:rsidP="001E6E77">
      <w:pPr>
        <w:pStyle w:val="3"/>
        <w:jc w:val="center"/>
        <w:rPr>
          <w:lang w:val="uk-UA"/>
        </w:rPr>
      </w:pPr>
      <w:bookmarkStart w:id="0" w:name="667"/>
      <w:bookmarkEnd w:id="0"/>
      <w:r>
        <w:rPr>
          <w:lang w:val="uk-UA"/>
        </w:rPr>
        <w:t>МОЖЛИВОСТІ</w:t>
      </w:r>
      <w:r w:rsidRPr="001E6E77">
        <w:rPr>
          <w:lang w:val="uk-UA"/>
        </w:rPr>
        <w:t xml:space="preserve"> </w:t>
      </w:r>
      <w:r>
        <w:rPr>
          <w:lang w:val="uk-UA"/>
        </w:rPr>
        <w:br/>
      </w:r>
      <w:r w:rsidRPr="001E6E77">
        <w:rPr>
          <w:lang w:val="uk-UA"/>
        </w:rPr>
        <w:t>об'єднання функцій комітетів / відповідальних осіб органу, відповідального за здійснення нагляду та можливість об'єднання функцій підрозділів / посадових осіб системи внутрішнього контролю</w:t>
      </w: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1459"/>
        <w:gridCol w:w="689"/>
        <w:gridCol w:w="2133"/>
        <w:gridCol w:w="1645"/>
        <w:gridCol w:w="881"/>
        <w:gridCol w:w="1406"/>
        <w:gridCol w:w="1415"/>
      </w:tblGrid>
      <w:tr w:rsidR="004B1B13" w:rsidRPr="00D94219" w:rsidTr="001E6E77">
        <w:tc>
          <w:tcPr>
            <w:tcW w:w="850" w:type="pct"/>
            <w:vMerge w:val="restar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1" w:name="668"/>
            <w:bookmarkEnd w:id="1"/>
            <w:r w:rsidRPr="001E6E77">
              <w:rPr>
                <w:lang w:val="uk-UA"/>
              </w:rPr>
              <w:t> </w:t>
            </w:r>
          </w:p>
        </w:tc>
        <w:tc>
          <w:tcPr>
            <w:tcW w:w="1650" w:type="pct"/>
            <w:gridSpan w:val="2"/>
            <w:vMerge w:val="restar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" w:name="669"/>
            <w:bookmarkEnd w:id="2"/>
            <w:r w:rsidRPr="001E6E77">
              <w:rPr>
                <w:lang w:val="uk-UA"/>
              </w:rPr>
              <w:t>Можливість об'єднання функцій комітетів / відповідальних осіб</w:t>
            </w:r>
          </w:p>
        </w:tc>
        <w:tc>
          <w:tcPr>
            <w:tcW w:w="2500" w:type="pct"/>
            <w:gridSpan w:val="4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3" w:name="670"/>
            <w:bookmarkEnd w:id="3"/>
            <w:r w:rsidRPr="001E6E77">
              <w:rPr>
                <w:lang w:val="uk-UA"/>
              </w:rPr>
              <w:t>Можливість об'єднання функцій підрозділів СВК / посадових осіб СВК</w:t>
            </w:r>
          </w:p>
        </w:tc>
      </w:tr>
      <w:tr w:rsidR="004B1B13" w:rsidRPr="001E6E77" w:rsidTr="001E6E77">
        <w:tc>
          <w:tcPr>
            <w:tcW w:w="0" w:type="auto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850" w:type="pct"/>
            <w:gridSpan w:val="2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4" w:name="671"/>
            <w:bookmarkEnd w:id="4"/>
            <w:r w:rsidRPr="001E6E77">
              <w:rPr>
                <w:lang w:val="uk-UA"/>
              </w:rPr>
              <w:t>Підрозділ*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5" w:name="672"/>
            <w:bookmarkEnd w:id="5"/>
            <w:r w:rsidRPr="001E6E77">
              <w:rPr>
                <w:lang w:val="uk-UA"/>
              </w:rPr>
              <w:t>Менеджер*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6" w:name="673"/>
            <w:bookmarkEnd w:id="6"/>
            <w:r w:rsidRPr="001E6E77">
              <w:rPr>
                <w:lang w:val="uk-UA"/>
              </w:rPr>
              <w:t>Виконав. особа*</w:t>
            </w:r>
          </w:p>
        </w:tc>
      </w:tr>
      <w:tr w:rsidR="004B1B13" w:rsidRPr="001E6E77" w:rsidTr="001E6E77">
        <w:tc>
          <w:tcPr>
            <w:tcW w:w="85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7" w:name="674"/>
            <w:bookmarkEnd w:id="7"/>
            <w:r w:rsidRPr="001E6E77">
              <w:rPr>
                <w:lang w:val="uk-UA"/>
              </w:rPr>
              <w:t>Функція управління ризиками</w:t>
            </w:r>
          </w:p>
        </w:tc>
        <w:tc>
          <w:tcPr>
            <w:tcW w:w="450" w:type="pct"/>
            <w:vMerge w:val="restart"/>
            <w:textDirection w:val="btLr"/>
          </w:tcPr>
          <w:p w:rsidR="004B1B13" w:rsidRPr="001E6E77" w:rsidRDefault="004B1B13" w:rsidP="001E6E77">
            <w:pPr>
              <w:pStyle w:val="a3"/>
              <w:ind w:left="113" w:right="113"/>
              <w:jc w:val="center"/>
              <w:rPr>
                <w:lang w:val="uk-UA"/>
              </w:rPr>
            </w:pPr>
            <w:bookmarkStart w:id="8" w:name="675"/>
            <w:bookmarkEnd w:id="8"/>
            <w:r w:rsidRPr="001E6E77">
              <w:rPr>
                <w:lang w:val="uk-UA"/>
              </w:rPr>
              <w:t>Можуть об'єднуватись</w:t>
            </w:r>
          </w:p>
        </w:tc>
        <w:tc>
          <w:tcPr>
            <w:tcW w:w="120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9" w:name="676"/>
            <w:bookmarkEnd w:id="9"/>
            <w:r w:rsidRPr="001E6E77">
              <w:rPr>
                <w:lang w:val="uk-UA"/>
              </w:rPr>
              <w:t>Комітет (мін. 3 особи)</w:t>
            </w:r>
          </w:p>
        </w:tc>
        <w:tc>
          <w:tcPr>
            <w:tcW w:w="300" w:type="pct"/>
            <w:vMerge w:val="restar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0" w:name="677"/>
            <w:bookmarkEnd w:id="10"/>
            <w:r w:rsidRPr="001E6E77">
              <w:rPr>
                <w:lang w:val="uk-UA"/>
              </w:rPr>
              <w:t>Не можуть об'єднуватись</w:t>
            </w:r>
          </w:p>
        </w:tc>
        <w:tc>
          <w:tcPr>
            <w:tcW w:w="5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1" w:name="678"/>
            <w:bookmarkEnd w:id="11"/>
            <w:r w:rsidRPr="001E6E77">
              <w:rPr>
                <w:lang w:val="uk-UA"/>
              </w:rPr>
              <w:t>+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2" w:name="679"/>
            <w:bookmarkEnd w:id="12"/>
            <w:r w:rsidRPr="001E6E77">
              <w:rPr>
                <w:lang w:val="uk-UA"/>
              </w:rPr>
              <w:t>-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3" w:name="680"/>
            <w:bookmarkEnd w:id="13"/>
            <w:r w:rsidRPr="001E6E77">
              <w:rPr>
                <w:lang w:val="uk-UA"/>
              </w:rPr>
              <w:t>-</w:t>
            </w:r>
          </w:p>
        </w:tc>
      </w:tr>
      <w:tr w:rsidR="004B1B13" w:rsidRPr="001E6E77" w:rsidTr="001E6E77">
        <w:tc>
          <w:tcPr>
            <w:tcW w:w="85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14" w:name="681"/>
            <w:bookmarkEnd w:id="14"/>
            <w:r w:rsidRPr="001E6E77">
              <w:rPr>
                <w:lang w:val="uk-UA"/>
              </w:rPr>
              <w:t>Функція аудиту</w:t>
            </w:r>
          </w:p>
        </w:tc>
        <w:tc>
          <w:tcPr>
            <w:tcW w:w="0" w:type="auto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120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15" w:name="682"/>
            <w:bookmarkEnd w:id="15"/>
            <w:r w:rsidRPr="001E6E77">
              <w:rPr>
                <w:lang w:val="uk-UA"/>
              </w:rPr>
              <w:t>Комітет (мін. 3 особи)</w:t>
            </w:r>
          </w:p>
        </w:tc>
        <w:tc>
          <w:tcPr>
            <w:tcW w:w="0" w:type="auto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5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6" w:name="683"/>
            <w:bookmarkEnd w:id="16"/>
            <w:r w:rsidRPr="001E6E77">
              <w:rPr>
                <w:lang w:val="uk-UA"/>
              </w:rPr>
              <w:t>+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7" w:name="684"/>
            <w:bookmarkEnd w:id="17"/>
            <w:r w:rsidRPr="001E6E77">
              <w:rPr>
                <w:lang w:val="uk-UA"/>
              </w:rPr>
              <w:t>-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18" w:name="685"/>
            <w:bookmarkEnd w:id="18"/>
            <w:r w:rsidRPr="001E6E77">
              <w:rPr>
                <w:lang w:val="uk-UA"/>
              </w:rPr>
              <w:t>-</w:t>
            </w:r>
          </w:p>
        </w:tc>
      </w:tr>
      <w:tr w:rsidR="004B1B13" w:rsidRPr="001E6E77" w:rsidTr="001E6E77">
        <w:tc>
          <w:tcPr>
            <w:tcW w:w="85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19" w:name="686"/>
            <w:bookmarkEnd w:id="19"/>
            <w:r w:rsidRPr="001E6E77">
              <w:rPr>
                <w:lang w:val="uk-UA"/>
              </w:rPr>
              <w:t xml:space="preserve">Функція </w:t>
            </w:r>
            <w:proofErr w:type="spellStart"/>
            <w:r w:rsidRPr="001E6E77">
              <w:rPr>
                <w:lang w:val="uk-UA"/>
              </w:rPr>
              <w:t>комплаєнсу</w:t>
            </w:r>
            <w:proofErr w:type="spellEnd"/>
          </w:p>
        </w:tc>
        <w:tc>
          <w:tcPr>
            <w:tcW w:w="4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0" w:name="687"/>
            <w:bookmarkEnd w:id="20"/>
            <w:r w:rsidRPr="001E6E77">
              <w:rPr>
                <w:lang w:val="uk-UA"/>
              </w:rPr>
              <w:t>-</w:t>
            </w:r>
          </w:p>
        </w:tc>
        <w:tc>
          <w:tcPr>
            <w:tcW w:w="120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21" w:name="688"/>
            <w:bookmarkEnd w:id="21"/>
            <w:r w:rsidRPr="001E6E77">
              <w:rPr>
                <w:lang w:val="uk-UA"/>
              </w:rPr>
              <w:t>Комітет (мін. 3 особи) або відп. особа</w:t>
            </w:r>
          </w:p>
        </w:tc>
        <w:tc>
          <w:tcPr>
            <w:tcW w:w="0" w:type="auto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5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2" w:name="689"/>
            <w:bookmarkEnd w:id="22"/>
            <w:r w:rsidRPr="001E6E77">
              <w:rPr>
                <w:lang w:val="uk-UA"/>
              </w:rPr>
              <w:t>+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3" w:name="690"/>
            <w:bookmarkEnd w:id="23"/>
            <w:r w:rsidRPr="001E6E77">
              <w:rPr>
                <w:lang w:val="uk-UA"/>
              </w:rPr>
              <w:t>-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4" w:name="691"/>
            <w:bookmarkEnd w:id="24"/>
            <w:r w:rsidRPr="001E6E77">
              <w:rPr>
                <w:lang w:val="uk-UA"/>
              </w:rPr>
              <w:t>-</w:t>
            </w:r>
          </w:p>
        </w:tc>
      </w:tr>
      <w:tr w:rsidR="004B1B13" w:rsidRPr="001E6E77" w:rsidTr="001E6E77">
        <w:tc>
          <w:tcPr>
            <w:tcW w:w="85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25" w:name="692"/>
            <w:bookmarkEnd w:id="25"/>
            <w:r w:rsidRPr="001E6E77">
              <w:rPr>
                <w:lang w:val="uk-UA"/>
              </w:rPr>
              <w:t>Функція призначень</w:t>
            </w:r>
          </w:p>
        </w:tc>
        <w:tc>
          <w:tcPr>
            <w:tcW w:w="450" w:type="pct"/>
            <w:vMerge w:val="restart"/>
            <w:textDirection w:val="btLr"/>
          </w:tcPr>
          <w:p w:rsidR="004B1B13" w:rsidRPr="001E6E77" w:rsidRDefault="004B1B13" w:rsidP="001E6E77">
            <w:pPr>
              <w:pStyle w:val="a3"/>
              <w:ind w:left="113" w:right="113"/>
              <w:jc w:val="center"/>
              <w:rPr>
                <w:lang w:val="uk-UA"/>
              </w:rPr>
            </w:pPr>
            <w:bookmarkStart w:id="26" w:name="693"/>
            <w:bookmarkEnd w:id="26"/>
            <w:r w:rsidRPr="001E6E77">
              <w:rPr>
                <w:lang w:val="uk-UA"/>
              </w:rPr>
              <w:t>Можуть об'єднуватись</w:t>
            </w:r>
          </w:p>
        </w:tc>
        <w:tc>
          <w:tcPr>
            <w:tcW w:w="120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27" w:name="694"/>
            <w:bookmarkEnd w:id="27"/>
            <w:r w:rsidRPr="001E6E77">
              <w:rPr>
                <w:lang w:val="uk-UA"/>
              </w:rPr>
              <w:t>Комітет (мін. 3 особи)</w:t>
            </w:r>
          </w:p>
        </w:tc>
        <w:tc>
          <w:tcPr>
            <w:tcW w:w="850" w:type="pct"/>
            <w:gridSpan w:val="2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8" w:name="695"/>
            <w:bookmarkEnd w:id="28"/>
            <w:r>
              <w:rPr>
                <w:lang w:val="uk-UA"/>
              </w:rPr>
              <w:t>×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29" w:name="696"/>
            <w:bookmarkEnd w:id="29"/>
            <w:r>
              <w:rPr>
                <w:lang w:val="uk-UA"/>
              </w:rPr>
              <w:t>×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30" w:name="697"/>
            <w:bookmarkEnd w:id="30"/>
            <w:r>
              <w:rPr>
                <w:lang w:val="uk-UA"/>
              </w:rPr>
              <w:t>×</w:t>
            </w:r>
          </w:p>
        </w:tc>
      </w:tr>
      <w:tr w:rsidR="004B1B13" w:rsidRPr="001E6E77" w:rsidTr="001E6E77">
        <w:tc>
          <w:tcPr>
            <w:tcW w:w="85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31" w:name="698"/>
            <w:bookmarkEnd w:id="31"/>
            <w:r w:rsidRPr="001E6E77">
              <w:rPr>
                <w:lang w:val="uk-UA"/>
              </w:rPr>
              <w:t>Функція визначення винагороди</w:t>
            </w:r>
          </w:p>
        </w:tc>
        <w:tc>
          <w:tcPr>
            <w:tcW w:w="0" w:type="auto"/>
            <w:vMerge/>
          </w:tcPr>
          <w:p w:rsidR="004B1B13" w:rsidRPr="001E6E77" w:rsidRDefault="004B1B13">
            <w:pPr>
              <w:rPr>
                <w:lang w:val="uk-UA"/>
              </w:rPr>
            </w:pPr>
          </w:p>
        </w:tc>
        <w:tc>
          <w:tcPr>
            <w:tcW w:w="1200" w:type="pct"/>
          </w:tcPr>
          <w:p w:rsidR="004B1B13" w:rsidRPr="001E6E77" w:rsidRDefault="004B1B13">
            <w:pPr>
              <w:pStyle w:val="a3"/>
              <w:rPr>
                <w:lang w:val="uk-UA"/>
              </w:rPr>
            </w:pPr>
            <w:bookmarkStart w:id="32" w:name="699"/>
            <w:bookmarkEnd w:id="32"/>
            <w:r w:rsidRPr="001E6E77">
              <w:rPr>
                <w:lang w:val="uk-UA"/>
              </w:rPr>
              <w:t>Комітет (мін. 3 особи)</w:t>
            </w:r>
          </w:p>
        </w:tc>
        <w:tc>
          <w:tcPr>
            <w:tcW w:w="850" w:type="pct"/>
            <w:gridSpan w:val="2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33" w:name="700"/>
            <w:bookmarkEnd w:id="33"/>
            <w:r>
              <w:rPr>
                <w:lang w:val="uk-UA"/>
              </w:rPr>
              <w:t>×</w:t>
            </w:r>
          </w:p>
        </w:tc>
        <w:tc>
          <w:tcPr>
            <w:tcW w:w="75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34" w:name="701"/>
            <w:bookmarkEnd w:id="34"/>
            <w:r>
              <w:rPr>
                <w:lang w:val="uk-UA"/>
              </w:rPr>
              <w:t>×</w:t>
            </w:r>
          </w:p>
        </w:tc>
        <w:tc>
          <w:tcPr>
            <w:tcW w:w="900" w:type="pct"/>
          </w:tcPr>
          <w:p w:rsidR="004B1B13" w:rsidRPr="001E6E77" w:rsidRDefault="004B1B13">
            <w:pPr>
              <w:pStyle w:val="a3"/>
              <w:jc w:val="center"/>
              <w:rPr>
                <w:lang w:val="uk-UA"/>
              </w:rPr>
            </w:pPr>
            <w:bookmarkStart w:id="35" w:name="702"/>
            <w:bookmarkEnd w:id="35"/>
            <w:r>
              <w:rPr>
                <w:lang w:val="uk-UA"/>
              </w:rPr>
              <w:t>×</w:t>
            </w:r>
          </w:p>
        </w:tc>
      </w:tr>
    </w:tbl>
    <w:p w:rsidR="004B1B13" w:rsidRPr="001E6E77" w:rsidRDefault="004B1B13" w:rsidP="001E6E77">
      <w:pPr>
        <w:rPr>
          <w:lang w:val="uk-UA"/>
        </w:rPr>
      </w:pPr>
    </w:p>
    <w:p w:rsidR="004B1B13" w:rsidRPr="001E6E77" w:rsidRDefault="004B1B13" w:rsidP="001E6E77">
      <w:pPr>
        <w:pStyle w:val="a3"/>
        <w:rPr>
          <w:lang w:val="uk-UA"/>
        </w:rPr>
      </w:pPr>
      <w:bookmarkStart w:id="36" w:name="703"/>
      <w:bookmarkEnd w:id="36"/>
      <w:r w:rsidRPr="001E6E77">
        <w:rPr>
          <w:b/>
          <w:bCs/>
          <w:lang w:val="uk-UA"/>
        </w:rPr>
        <w:t>Примітки:</w:t>
      </w:r>
      <w:bookmarkStart w:id="37" w:name="_GoBack"/>
      <w:bookmarkEnd w:id="37"/>
    </w:p>
    <w:p w:rsidR="004B1B13" w:rsidRPr="001E6E77" w:rsidRDefault="004B1B13" w:rsidP="003078F5">
      <w:pPr>
        <w:pStyle w:val="a3"/>
        <w:rPr>
          <w:lang w:val="uk-UA"/>
        </w:rPr>
      </w:pPr>
      <w:bookmarkStart w:id="38" w:name="704"/>
      <w:bookmarkEnd w:id="38"/>
      <w:r w:rsidRPr="001E6E77">
        <w:rPr>
          <w:lang w:val="uk-UA"/>
        </w:rPr>
        <w:t>____________</w:t>
      </w:r>
      <w:r w:rsidRPr="001E6E77">
        <w:rPr>
          <w:lang w:val="uk-UA"/>
        </w:rPr>
        <w:br/>
        <w:t xml:space="preserve">* </w:t>
      </w:r>
      <w:r w:rsidRPr="001E6E77">
        <w:rPr>
          <w:sz w:val="20"/>
          <w:szCs w:val="20"/>
          <w:lang w:val="uk-UA"/>
        </w:rPr>
        <w:t>СВК - система внутрішнього контролю професійного учасника;</w:t>
      </w:r>
      <w:bookmarkStart w:id="39" w:name="705"/>
      <w:bookmarkEnd w:id="39"/>
      <w:r w:rsidR="00D94219">
        <w:rPr>
          <w:sz w:val="20"/>
          <w:szCs w:val="20"/>
          <w:lang w:val="uk-UA"/>
        </w:rPr>
        <w:br/>
      </w:r>
      <w:r w:rsidRPr="001E6E77">
        <w:rPr>
          <w:sz w:val="20"/>
          <w:szCs w:val="20"/>
          <w:lang w:val="uk-UA"/>
        </w:rPr>
        <w:t xml:space="preserve">Підрозділ - підрозділ професійного учасника з </w:t>
      </w:r>
      <w:proofErr w:type="spellStart"/>
      <w:r w:rsidRPr="001E6E77">
        <w:rPr>
          <w:sz w:val="20"/>
          <w:szCs w:val="20"/>
          <w:lang w:val="uk-UA"/>
        </w:rPr>
        <w:t>комплаєнсу</w:t>
      </w:r>
      <w:proofErr w:type="spellEnd"/>
      <w:r w:rsidRPr="001E6E77">
        <w:rPr>
          <w:sz w:val="20"/>
          <w:szCs w:val="20"/>
          <w:lang w:val="uk-UA"/>
        </w:rPr>
        <w:t xml:space="preserve"> або з управління ризиками, або з внутрішнього аудиту;</w:t>
      </w:r>
      <w:bookmarkStart w:id="40" w:name="706"/>
      <w:bookmarkEnd w:id="40"/>
      <w:r w:rsidR="00D94219">
        <w:rPr>
          <w:sz w:val="20"/>
          <w:szCs w:val="20"/>
          <w:lang w:val="uk-UA"/>
        </w:rPr>
        <w:br/>
      </w:r>
      <w:r w:rsidRPr="001E6E77">
        <w:rPr>
          <w:sz w:val="20"/>
          <w:szCs w:val="20"/>
          <w:lang w:val="uk-UA"/>
        </w:rPr>
        <w:t xml:space="preserve">Менеджер - одноосібний </w:t>
      </w:r>
      <w:proofErr w:type="spellStart"/>
      <w:r w:rsidRPr="001E6E77">
        <w:rPr>
          <w:sz w:val="20"/>
          <w:szCs w:val="20"/>
          <w:lang w:val="uk-UA"/>
        </w:rPr>
        <w:t>комп</w:t>
      </w:r>
      <w:r w:rsidR="00D94219">
        <w:rPr>
          <w:sz w:val="20"/>
          <w:szCs w:val="20"/>
          <w:lang w:val="uk-UA"/>
        </w:rPr>
        <w:t>л</w:t>
      </w:r>
      <w:r w:rsidRPr="001E6E77">
        <w:rPr>
          <w:sz w:val="20"/>
          <w:szCs w:val="20"/>
          <w:lang w:val="uk-UA"/>
        </w:rPr>
        <w:t>аєнс</w:t>
      </w:r>
      <w:proofErr w:type="spellEnd"/>
      <w:r w:rsidRPr="001E6E77">
        <w:rPr>
          <w:sz w:val="20"/>
          <w:szCs w:val="20"/>
          <w:lang w:val="uk-UA"/>
        </w:rPr>
        <w:t>-менеджер або ризик-менеджер, або внутрішній аудитор;</w:t>
      </w:r>
      <w:bookmarkStart w:id="41" w:name="707"/>
      <w:bookmarkEnd w:id="41"/>
      <w:r w:rsidR="00D94219">
        <w:rPr>
          <w:sz w:val="20"/>
          <w:szCs w:val="20"/>
          <w:lang w:val="uk-UA"/>
        </w:rPr>
        <w:br/>
      </w:r>
      <w:r w:rsidRPr="001E6E77">
        <w:rPr>
          <w:sz w:val="20"/>
          <w:szCs w:val="20"/>
          <w:lang w:val="uk-UA"/>
        </w:rPr>
        <w:t>Виконав. особа - особа, що здійснює виконавчі функції в професійному учаснику;</w:t>
      </w:r>
      <w:bookmarkStart w:id="42" w:name="708"/>
      <w:bookmarkEnd w:id="42"/>
      <w:r w:rsidR="00D94219">
        <w:rPr>
          <w:sz w:val="20"/>
          <w:szCs w:val="20"/>
          <w:lang w:val="uk-UA"/>
        </w:rPr>
        <w:br/>
      </w:r>
      <w:r w:rsidRPr="001E6E77">
        <w:rPr>
          <w:sz w:val="20"/>
          <w:szCs w:val="20"/>
          <w:lang w:val="uk-UA"/>
        </w:rPr>
        <w:t xml:space="preserve">"+" - обов'язок створення відповідного підрозділу системи внутрішнього контролю професійного учасника або можливість призначити </w:t>
      </w:r>
      <w:proofErr w:type="spellStart"/>
      <w:r w:rsidRPr="001E6E77">
        <w:rPr>
          <w:sz w:val="20"/>
          <w:szCs w:val="20"/>
          <w:lang w:val="uk-UA"/>
        </w:rPr>
        <w:t>комплаєнс</w:t>
      </w:r>
      <w:proofErr w:type="spellEnd"/>
      <w:r w:rsidRPr="001E6E77">
        <w:rPr>
          <w:sz w:val="20"/>
          <w:szCs w:val="20"/>
          <w:lang w:val="uk-UA"/>
        </w:rPr>
        <w:t>-менеджера, ризик-менеджера, внутрішнього аудитора замість створення відповідного підрозділу СВК або можливість покладання цих функцій на виконавчу особу;</w:t>
      </w:r>
      <w:bookmarkStart w:id="43" w:name="709"/>
      <w:bookmarkEnd w:id="43"/>
      <w:r w:rsidR="00D94219">
        <w:rPr>
          <w:sz w:val="20"/>
          <w:szCs w:val="20"/>
          <w:lang w:val="uk-UA"/>
        </w:rPr>
        <w:br/>
      </w:r>
      <w:r w:rsidRPr="001E6E77">
        <w:rPr>
          <w:sz w:val="20"/>
          <w:szCs w:val="20"/>
          <w:lang w:val="uk-UA"/>
        </w:rPr>
        <w:t>"-" - відсутність вищезазначених обов'язку чи можливості;</w:t>
      </w:r>
      <w:bookmarkStart w:id="44" w:name="710"/>
      <w:bookmarkEnd w:id="44"/>
      <w:r w:rsidR="00D94219">
        <w:rPr>
          <w:sz w:val="20"/>
          <w:szCs w:val="20"/>
          <w:lang w:val="uk-UA"/>
        </w:rPr>
        <w:br/>
      </w:r>
      <w:r w:rsidRPr="00D94219">
        <w:rPr>
          <w:sz w:val="20"/>
          <w:szCs w:val="20"/>
          <w:lang w:val="uk-UA"/>
        </w:rPr>
        <w:t>"Можуть (не можуть) об'єднуватися" - позначка, що вказує, які функції комітетів та підрозділів (відповідних менеджерів) можуть (не можуть) об'єднуватися або поєднуватися з обов'язками особи, що здійснює виконавчі функції.</w:t>
      </w:r>
    </w:p>
    <w:sectPr w:rsidR="004B1B13" w:rsidRPr="001E6E77" w:rsidSect="003078F5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77"/>
    <w:rsid w:val="001B46D8"/>
    <w:rsid w:val="001C1AF1"/>
    <w:rsid w:val="001E6E77"/>
    <w:rsid w:val="003078F5"/>
    <w:rsid w:val="004B1B13"/>
    <w:rsid w:val="006F12B1"/>
    <w:rsid w:val="007366B8"/>
    <w:rsid w:val="008C2237"/>
    <w:rsid w:val="008E3D2B"/>
    <w:rsid w:val="00A30C53"/>
    <w:rsid w:val="00A769EF"/>
    <w:rsid w:val="00A934DA"/>
    <w:rsid w:val="00CA0037"/>
    <w:rsid w:val="00D94219"/>
    <w:rsid w:val="00D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EB8C2"/>
  <w15:docId w15:val="{32DAD2DE-D2E7-4363-82EC-5E4B6810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1E6E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272C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1E6E7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1E6E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2022-04-13T14:37:00Z</dcterms:created>
  <dcterms:modified xsi:type="dcterms:W3CDTF">2022-04-13T14:37:00Z</dcterms:modified>
</cp:coreProperties>
</file>